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F4" w:rsidRPr="00CB61F4" w:rsidRDefault="00523F70" w:rsidP="00CB6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508EA" wp14:editId="2483D6E5">
            <wp:extent cx="5940425" cy="216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F4" w:rsidRPr="00CB61F4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CB61F4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CB61F4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CB61F4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CB61F4" w:rsidRDefault="00CB61F4" w:rsidP="00523F70">
      <w:pPr>
        <w:rPr>
          <w:rFonts w:ascii="Times New Roman" w:hAnsi="Times New Roman" w:cs="Times New Roman"/>
          <w:sz w:val="28"/>
          <w:szCs w:val="28"/>
        </w:rPr>
      </w:pPr>
    </w:p>
    <w:p w:rsidR="00CB61F4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 план,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B61F4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87E55">
        <w:rPr>
          <w:rFonts w:ascii="Times New Roman" w:hAnsi="Times New Roman" w:cs="Times New Roman"/>
          <w:sz w:val="28"/>
          <w:szCs w:val="28"/>
        </w:rPr>
        <w:t xml:space="preserve">с </w:t>
      </w:r>
      <w:r w:rsidR="00A87E55" w:rsidRPr="00A87E55">
        <w:rPr>
          <w:rFonts w:ascii="Times New Roman" w:hAnsi="Times New Roman" w:cs="Times New Roman"/>
          <w:sz w:val="28"/>
          <w:szCs w:val="28"/>
        </w:rPr>
        <w:t>нарушени</w:t>
      </w:r>
      <w:r w:rsidR="00A87E55">
        <w:rPr>
          <w:rFonts w:ascii="Times New Roman" w:hAnsi="Times New Roman" w:cs="Times New Roman"/>
          <w:sz w:val="28"/>
          <w:szCs w:val="28"/>
        </w:rPr>
        <w:t>ем</w:t>
      </w:r>
      <w:r w:rsidR="00A87E55" w:rsidRPr="00A87E55">
        <w:rPr>
          <w:rFonts w:ascii="Times New Roman" w:hAnsi="Times New Roman" w:cs="Times New Roman"/>
          <w:sz w:val="28"/>
          <w:szCs w:val="28"/>
        </w:rPr>
        <w:t xml:space="preserve"> интеллекта </w:t>
      </w:r>
      <w:r>
        <w:rPr>
          <w:rFonts w:ascii="Times New Roman" w:hAnsi="Times New Roman" w:cs="Times New Roman"/>
          <w:sz w:val="28"/>
          <w:szCs w:val="28"/>
        </w:rPr>
        <w:t>по ФГОС ОВЗ</w:t>
      </w:r>
    </w:p>
    <w:p w:rsidR="009661A4" w:rsidRPr="00171A6F" w:rsidRDefault="00CB61F4" w:rsidP="0096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9661A4">
        <w:rPr>
          <w:rFonts w:ascii="Times New Roman" w:hAnsi="Times New Roman" w:cs="Times New Roman"/>
          <w:sz w:val="28"/>
          <w:szCs w:val="28"/>
        </w:rPr>
        <w:t xml:space="preserve"> учащегося 4 </w:t>
      </w:r>
      <w:r w:rsidR="009661A4" w:rsidRPr="00CE2081">
        <w:rPr>
          <w:rFonts w:ascii="Times New Roman" w:hAnsi="Times New Roman" w:cs="Times New Roman"/>
          <w:sz w:val="28"/>
          <w:szCs w:val="28"/>
        </w:rPr>
        <w:t>класса</w:t>
      </w:r>
      <w:r w:rsidR="009661A4" w:rsidRPr="000578DE">
        <w:rPr>
          <w:rFonts w:ascii="Times New Roman" w:hAnsi="Times New Roman" w:cs="Times New Roman"/>
          <w:sz w:val="28"/>
          <w:szCs w:val="28"/>
        </w:rPr>
        <w:t xml:space="preserve"> </w:t>
      </w:r>
      <w:r w:rsidR="009661A4">
        <w:rPr>
          <w:rFonts w:ascii="Times New Roman" w:hAnsi="Times New Roman" w:cs="Times New Roman"/>
          <w:sz w:val="28"/>
          <w:szCs w:val="28"/>
        </w:rPr>
        <w:t>Евсеенкова А.</w:t>
      </w:r>
    </w:p>
    <w:p w:rsidR="00CB61F4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Default="00A87E55" w:rsidP="00CB6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(УО вариант </w:t>
      </w:r>
      <w:r w:rsidR="00CB61F4">
        <w:rPr>
          <w:rFonts w:ascii="Times New Roman" w:hAnsi="Times New Roman" w:cs="Times New Roman"/>
          <w:sz w:val="28"/>
          <w:szCs w:val="28"/>
        </w:rPr>
        <w:t>2</w:t>
      </w:r>
      <w:r w:rsidR="009661A4">
        <w:rPr>
          <w:rFonts w:ascii="Times New Roman" w:hAnsi="Times New Roman" w:cs="Times New Roman"/>
          <w:sz w:val="28"/>
          <w:szCs w:val="28"/>
        </w:rPr>
        <w:t>, СИПР</w:t>
      </w:r>
      <w:r w:rsidR="00CB61F4">
        <w:rPr>
          <w:rFonts w:ascii="Times New Roman" w:hAnsi="Times New Roman" w:cs="Times New Roman"/>
          <w:sz w:val="28"/>
          <w:szCs w:val="28"/>
        </w:rPr>
        <w:t>)</w:t>
      </w:r>
    </w:p>
    <w:p w:rsidR="00CB61F4" w:rsidRPr="00171A6F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2024- 2025 учебный год</w:t>
      </w:r>
    </w:p>
    <w:p w:rsidR="00CB61F4" w:rsidRPr="00171A6F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171A6F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171A6F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171A6F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171A6F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171A6F" w:rsidRDefault="00CB61F4" w:rsidP="00523F70">
      <w:pPr>
        <w:rPr>
          <w:rFonts w:ascii="Times New Roman" w:hAnsi="Times New Roman" w:cs="Times New Roman"/>
          <w:sz w:val="28"/>
          <w:szCs w:val="28"/>
        </w:rPr>
      </w:pPr>
    </w:p>
    <w:p w:rsidR="00CB61F4" w:rsidRPr="00171A6F" w:rsidRDefault="00CB61F4" w:rsidP="00CB6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F4" w:rsidRPr="00C478AA" w:rsidRDefault="00CB61F4" w:rsidP="009661A4">
      <w:pPr>
        <w:rPr>
          <w:rFonts w:ascii="Times New Roman" w:hAnsi="Times New Roman" w:cs="Times New Roman"/>
          <w:sz w:val="24"/>
          <w:szCs w:val="28"/>
        </w:rPr>
      </w:pPr>
    </w:p>
    <w:p w:rsidR="00CB61F4" w:rsidRPr="00C478AA" w:rsidRDefault="00CB61F4" w:rsidP="00CB61F4">
      <w:pPr>
        <w:jc w:val="center"/>
        <w:rPr>
          <w:rFonts w:ascii="Times New Roman" w:hAnsi="Times New Roman" w:cs="Times New Roman"/>
          <w:sz w:val="24"/>
          <w:szCs w:val="28"/>
        </w:rPr>
      </w:pPr>
      <w:r w:rsidRPr="00C478AA">
        <w:rPr>
          <w:rFonts w:ascii="Times New Roman" w:hAnsi="Times New Roman" w:cs="Times New Roman"/>
          <w:sz w:val="24"/>
          <w:szCs w:val="28"/>
        </w:rPr>
        <w:lastRenderedPageBreak/>
        <w:t>ПОЯСНИТЕЛЬНАЯ ЗАПИСКА К УЧЕБНОМУ ПЛАНУ</w:t>
      </w:r>
    </w:p>
    <w:p w:rsidR="00CB61F4" w:rsidRPr="00C478AA" w:rsidRDefault="00CB61F4" w:rsidP="00CB61F4">
      <w:pPr>
        <w:jc w:val="center"/>
        <w:rPr>
          <w:rFonts w:ascii="Times New Roman" w:hAnsi="Times New Roman" w:cs="Times New Roman"/>
          <w:sz w:val="24"/>
          <w:szCs w:val="28"/>
        </w:rPr>
      </w:pPr>
      <w:r w:rsidRPr="00C478AA">
        <w:rPr>
          <w:rFonts w:ascii="Times New Roman" w:hAnsi="Times New Roman" w:cs="Times New Roman"/>
          <w:sz w:val="24"/>
          <w:szCs w:val="28"/>
        </w:rPr>
        <w:t>МБОУ «Ануйская СОШ»</w:t>
      </w:r>
    </w:p>
    <w:p w:rsidR="00CB61F4" w:rsidRPr="00FE3C6E" w:rsidRDefault="00CB61F4" w:rsidP="00CB61F4">
      <w:pPr>
        <w:widowControl w:val="0"/>
        <w:autoSpaceDE w:val="0"/>
        <w:autoSpaceDN w:val="0"/>
        <w:spacing w:before="3" w:after="0" w:line="237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3C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МБОУ «Ан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уйская СОШ» </w:t>
      </w:r>
      <w:r w:rsidRPr="00FE3C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разработан на основе следующих нормативных документов:</w:t>
      </w:r>
    </w:p>
    <w:p w:rsidR="00CB61F4" w:rsidRPr="00FE3C6E" w:rsidRDefault="00CB61F4" w:rsidP="00CB61F4">
      <w:pPr>
        <w:widowControl w:val="0"/>
        <w:autoSpaceDE w:val="0"/>
        <w:autoSpaceDN w:val="0"/>
        <w:spacing w:before="3" w:after="0" w:line="237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3C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МБОУ «Ан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уйская СОШ» на уровне начального</w:t>
      </w:r>
      <w:r w:rsidRPr="00FE3C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 разработан на основе следующих нормативных документов:</w:t>
      </w:r>
    </w:p>
    <w:p w:rsidR="00CB61F4" w:rsidRPr="009D54FB" w:rsidRDefault="00CB61F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Закон от 29.12.2012 №273-ФЗ «Об образовании в Российской Федерации».</w:t>
      </w:r>
    </w:p>
    <w:p w:rsidR="00CB61F4" w:rsidRPr="009D54FB" w:rsidRDefault="00CB61F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.Государственный образовательный стандарт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года № 1598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Редакция от 17 февраля 2023г.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Start"/>
      <w:r w:rsidRPr="00D442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</w:t>
      </w:r>
      <w:proofErr w:type="spellStart"/>
      <w:r w:rsidRPr="00D442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D442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19.12.2014 № 1598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  <w:proofErr w:type="gramEnd"/>
    </w:p>
    <w:p w:rsidR="00CB61F4" w:rsidRPr="009D54FB" w:rsidRDefault="009661A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года№26;</w:t>
      </w:r>
      <w:proofErr w:type="gramEnd"/>
    </w:p>
    <w:p w:rsidR="00CB61F4" w:rsidRPr="009D54FB" w:rsidRDefault="009661A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Распоряжение </w:t>
      </w:r>
      <w:proofErr w:type="spellStart"/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9 сентября 2019 г. № Р-93 «Об утверждении</w:t>
      </w:r>
    </w:p>
    <w:p w:rsidR="00CB61F4" w:rsidRPr="009D54FB" w:rsidRDefault="00CB61F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примерного Положения о психолого-педагогическом консилиуме образовательной организации»;</w:t>
      </w:r>
    </w:p>
    <w:p w:rsidR="00CB61F4" w:rsidRPr="009D54FB" w:rsidRDefault="009661A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исьмо Федеральной службы по надзору в сфере образования и науки от 7 августа 2018 г. № 05-283 «Об обучении лиц, находящихся на домашнем обучении»;</w:t>
      </w:r>
    </w:p>
    <w:p w:rsidR="00CB61F4" w:rsidRPr="009D54FB" w:rsidRDefault="009661A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Главного государственного санитарного врача РФ от 10 июля 2015 г. № 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здоровья”;</w:t>
      </w:r>
      <w:proofErr w:type="gramEnd"/>
    </w:p>
    <w:p w:rsidR="00CB61F4" w:rsidRPr="009D54FB" w:rsidRDefault="009661A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CB61F4" w:rsidRPr="00484B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</w:t>
      </w:r>
      <w:proofErr w:type="spellStart"/>
      <w:r w:rsidR="00CB61F4" w:rsidRPr="00484B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="00CB61F4" w:rsidRPr="00484B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24.11.2022 N 1023</w:t>
      </w:r>
      <w:proofErr w:type="gramStart"/>
      <w:r w:rsidR="00CB61F4" w:rsidRPr="00484B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</w:t>
      </w:r>
      <w:proofErr w:type="gramEnd"/>
      <w:r w:rsidR="00CB61F4" w:rsidRPr="00484B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B61F4" w:rsidRPr="009D54FB" w:rsidRDefault="009661A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CB61F4"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</w:t>
      </w:r>
      <w:proofErr w:type="spellStart"/>
      <w:r w:rsidR="00CB61F4"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="00CB61F4"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21.09.2022 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="00CB61F4"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858 (ред. от 21.05.2024) 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CB61F4"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CB61F4"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(Зарегистрировано в Минюсте России 01.11.2022 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="00CB61F4"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70799)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C4D22" w:rsidRDefault="009661A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C4D22" w:rsidRPr="002C4D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 Правительства Саратовской области от 10.06.2014 г. № 340-П «Об утверждении Положения о порядке регламентации и оформления отношений областной государственной образовательной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2C4D22" w:rsidRPr="002C4D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</w:t>
      </w:r>
      <w:proofErr w:type="gramEnd"/>
      <w:r w:rsidR="002C4D22" w:rsidRPr="002C4D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основным общеобразовательным программам на дому </w:t>
      </w:r>
      <w:r w:rsidR="002C4D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в медицинских организациях»;</w:t>
      </w:r>
    </w:p>
    <w:p w:rsidR="00CB61F4" w:rsidRPr="009D54FB" w:rsidRDefault="002C4D22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Устава  МБОУ «Ануйская СОШ»</w:t>
      </w:r>
      <w:r w:rsidR="00CB6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B61F4" w:rsidRDefault="002C4D22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</w:t>
      </w:r>
      <w:r w:rsidR="00CB61F4"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индивидуальном обучении учащегося.</w:t>
      </w:r>
    </w:p>
    <w:p w:rsid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CB61F4" w:rsidRDefault="00CB61F4" w:rsidP="00CB61F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Данный учебный план составлен для детей с умственной отсталостью. В МБОУ «Ануйская  СОШ» предусматривается инклюзивное обучение детей  в общеобразовательных классах.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>Содержание основного 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 xml:space="preserve">общего 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ab/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>образования обучающихся 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с </w:t>
      </w:r>
      <w:r w:rsidRPr="00A97E4E">
        <w:rPr>
          <w:rFonts w:ascii="Times New Roman" w:eastAsia="Times New Roman" w:hAnsi="Times New Roman" w:cs="Times New Roman"/>
          <w:color w:val="auto"/>
          <w:spacing w:val="-3"/>
          <w:kern w:val="0"/>
          <w:sz w:val="24"/>
          <w:szCs w:val="24"/>
          <w:lang w:eastAsia="ru-RU" w:bidi="ru-RU"/>
        </w:rPr>
        <w:t xml:space="preserve">УО </w:t>
      </w:r>
      <w:r w:rsidRPr="00A97E4E">
        <w:rPr>
          <w:rFonts w:ascii="Times New Roman" w:eastAsia="Times New Roman" w:hAnsi="Times New Roman" w:cs="Times New Roman"/>
          <w:color w:val="auto"/>
          <w:spacing w:val="-6"/>
          <w:kern w:val="0"/>
          <w:sz w:val="24"/>
          <w:szCs w:val="24"/>
          <w:lang w:eastAsia="ru-RU" w:bidi="ru-RU"/>
        </w:rPr>
        <w:t>реализуется 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>преимущественно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за </w:t>
      </w:r>
      <w:r w:rsidRPr="00A97E4E">
        <w:rPr>
          <w:rFonts w:ascii="Times New Roman" w:eastAsia="Times New Roman" w:hAnsi="Times New Roman" w:cs="Times New Roman"/>
          <w:color w:val="auto"/>
          <w:spacing w:val="-3"/>
          <w:kern w:val="0"/>
          <w:sz w:val="24"/>
          <w:szCs w:val="24"/>
          <w:lang w:eastAsia="ru-RU" w:bidi="ru-RU"/>
        </w:rPr>
        <w:t>счёт 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>введения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ab/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 xml:space="preserve">учебных предметов, обеспечивающих 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целостное восприятие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ab/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>мира,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ab/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с </w:t>
      </w:r>
      <w:r w:rsidRPr="00A97E4E">
        <w:rPr>
          <w:rFonts w:ascii="Times New Roman" w:eastAsia="Times New Roman" w:hAnsi="Times New Roman" w:cs="Times New Roman"/>
          <w:color w:val="auto"/>
          <w:spacing w:val="-6"/>
          <w:kern w:val="0"/>
          <w:sz w:val="24"/>
          <w:szCs w:val="24"/>
          <w:lang w:eastAsia="ru-RU" w:bidi="ru-RU"/>
        </w:rPr>
        <w:t>учетом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и 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 </w:t>
      </w:r>
      <w:r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 xml:space="preserve">особых 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>образовательных потребностей 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и </w:t>
      </w:r>
      <w:r w:rsidRPr="00A97E4E">
        <w:rPr>
          <w:rFonts w:ascii="Times New Roman" w:eastAsia="Times New Roman" w:hAnsi="Times New Roman" w:cs="Times New Roman"/>
          <w:color w:val="auto"/>
          <w:spacing w:val="-6"/>
          <w:kern w:val="0"/>
          <w:sz w:val="24"/>
          <w:szCs w:val="24"/>
          <w:lang w:eastAsia="ru-RU" w:bidi="ru-RU"/>
        </w:rPr>
        <w:t>возможностей, 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а 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 xml:space="preserve">также 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 xml:space="preserve">коррекционных 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 xml:space="preserve">курсов, 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 xml:space="preserve">направленных 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на 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 xml:space="preserve">коррекцию 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 xml:space="preserve">недостатков 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 xml:space="preserve">физической 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и 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>(или</w:t>
      </w:r>
      <w:proofErr w:type="gramStart"/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t xml:space="preserve"> </w:t>
      </w:r>
      <w:r w:rsidRPr="00A97E4E">
        <w:rPr>
          <w:rFonts w:ascii="Times New Roman" w:eastAsia="Times New Roman" w:hAnsi="Times New Roman" w:cs="Times New Roman"/>
          <w:color w:val="auto"/>
          <w:spacing w:val="-5"/>
          <w:kern w:val="0"/>
          <w:sz w:val="24"/>
          <w:szCs w:val="24"/>
          <w:lang w:eastAsia="ru-RU" w:bidi="ru-RU"/>
        </w:rPr>
        <w:t xml:space="preserve">психической </w:t>
      </w:r>
      <w:r w:rsidRPr="00A97E4E">
        <w:rPr>
          <w:rFonts w:ascii="Times New Roman" w:eastAsia="Times New Roman" w:hAnsi="Times New Roman" w:cs="Times New Roman"/>
          <w:color w:val="auto"/>
          <w:spacing w:val="-4"/>
          <w:kern w:val="0"/>
          <w:sz w:val="24"/>
          <w:szCs w:val="24"/>
          <w:lang w:eastAsia="ru-RU" w:bidi="ru-RU"/>
        </w:rPr>
        <w:lastRenderedPageBreak/>
        <w:t>сферы.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Индивидуальный </w:t>
      </w: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учебный план образовательных организаций Российской Федерации (дале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е - учебный план), реализующих </w:t>
      </w: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АООП УО (вариант 2),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учебным предметам.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вных механизмов его реализации.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Недельный учебный план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представлен по этапам обучения.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1 этап -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I дополнительный, I - IV класс.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2 этап - V - IX классы.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Учебная нагрузка рассчитывается исходя из 33 учебных недель в году в 1 дополнительном и в 1 классе и 34 учебных недель в году со 2 по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9 класс.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Общий объем учебной нагрузки составляет не более от 3039 до 3732 академических часов на I этапе обучения (I - IV или I дополнительный, I - IV класс), 5066 академических часов на II этапе обучения (V - IX класс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.</w:t>
      </w:r>
      <w:proofErr w:type="gramEnd"/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Учебный план включает две части: обязательную часть и часть, формируемую участни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ками образовательных отношений.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разных нозологических групп и определяется в соответствии с предста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вленными ниже учебными планами.</w:t>
      </w:r>
      <w:proofErr w:type="gramEnd"/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ребностей каждого обучающегося.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Таким образом, часть учебного плана, формируемая участниками образователь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ных отношений, предусматривает: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-</w:t>
      </w: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учебные занятия, обеспечивающие различные интересы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обучающихся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, в том числе этнокул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ьтурные;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-</w:t>
      </w: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увеличение учебных часов, отводимых на изучение отдельных учебны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х предметов обязательной части;</w:t>
      </w:r>
    </w:p>
    <w:p w:rsid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-</w:t>
      </w: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ом и (или) физическом развитии.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АООП УО (вариант 2) может включать как один, так и несколько учебных планов.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Общий объем нагрузки, включенной в ИУП, не может превышать объем, предусмотренный учебным планом АООП.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При организации образования на основе СИПР индивидуальная недельная нагрузка обучающегося может варьироваться. Так, с учетом федерального учебного плана организация, реализующая вариант 2 АООП, составляет ИУП для каждого обучающегося, в котором определен индивидуальный набор учебных предметов и коррекционных курсов с указанием </w:t>
      </w: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lastRenderedPageBreak/>
        <w:t xml:space="preserve">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планах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обучающихся с наиболее тяжелыми нарушениями развития, как правило, преобладают занятия коррекционной направленности. У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обучающихся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с менее выраженными нарушениями развития больший объем учебной нагрузки распределится на предметные области. Для обучающихся, особые образовательные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потребности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планом. Некоторые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Процесс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обучения по предметам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организуется в форме урока.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обучающихся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считается: один ученик (индивидуальная работа), группа (2 - 3 обучающихся),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класс (все обучающиеся класса).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Содержание коррекционно-развивающей области учебного плана представлено коррекционными курсами и корре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кционно-развивающими занятиями.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особенностей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делении объемов финансирования.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ояния обучающегося до 25 минут.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Курсы коррекционно-развивающей области реализуются в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рамках внеурочной деятельности.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proofErr w:type="gramStart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Общий объем внеурочной деятельности составляет 10 часов в неделю (не более 1690 часов на I этапе обучения (1 - 4 и дополнительный класс), 1700 часов на II этапе обучения (5 - 9 класс).</w:t>
      </w:r>
      <w:proofErr w:type="gramEnd"/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Из 10 часов внеурочной деятельности в неделю не менее 5 часов отводится на реализацию коррекционно-развивающей области.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Организация занятий по направлениям внеурочной деятельности является также неотъемлемой частью образовательного процесса в 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бщеобразовательной организации.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ных федеральным учебным планом.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в образовательной организации.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lastRenderedPageBreak/>
        <w:t>Чередование учебной и внеурочной деятельности в рамках реализации АООП и СИПР определя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ет образовательная организация.</w:t>
      </w:r>
    </w:p>
    <w:p w:rsid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9661A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АООП.</w:t>
      </w:r>
    </w:p>
    <w:p w:rsidR="009661A4" w:rsidRPr="009661A4" w:rsidRDefault="009661A4" w:rsidP="009661A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</w:p>
    <w:p w:rsidR="002C4D22" w:rsidRDefault="009661A4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2C4D22"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обеспечивает обу</w:t>
      </w:r>
      <w:r w:rsidR="002C4D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чение на дому обучающихся с ОВЗ на дому </w:t>
      </w:r>
      <w:r w:rsidR="002C4D22"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 с умственной</w:t>
      </w:r>
      <w:r w:rsidR="002C4D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отсталостью (интеллектуальными </w:t>
      </w:r>
      <w:r w:rsidR="002C4D22"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нарушениями) (вариант 1); </w:t>
      </w:r>
      <w:r w:rsidR="002C4D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Организация индивидуального обучения на дому ставит следующие задачи: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-обеспечение щадящего режима, рациональной и оптимальной организации процесса обучения больного ребенка, основанного на преемственности содержания, форм и методов работы и требований к ребенку, учитывающих его развитие и  соответствующего состояния здоровья.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-реализация учебных программ с учетом характера течения заболевания.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Основанием для организации обучения на дому является </w:t>
      </w:r>
      <w:r w:rsidRPr="00CD32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заключение </w:t>
      </w:r>
      <w:r w:rsidR="00523F70">
        <w:rPr>
          <w:rFonts w:ascii="Times New Roman" w:hAnsi="Times New Roman" w:cs="Times New Roman"/>
          <w:sz w:val="24"/>
          <w:szCs w:val="24"/>
        </w:rPr>
        <w:t xml:space="preserve">ВК №238 от 09.08.24 </w:t>
      </w:r>
      <w:r w:rsidRPr="00CD32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 форме заявления от родителей (законных представителей) обучающихся. При составлении индивидуального учебного плана обучающегося учитываются индивидуальные особенности, его интересы, рекомендации ПМПК.</w:t>
      </w:r>
    </w:p>
    <w:p w:rsidR="002C4D22" w:rsidRPr="00D06994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6994">
        <w:rPr>
          <w:rFonts w:ascii="Times New Roman" w:hAnsi="Times New Roman" w:cs="Times New Roman"/>
          <w:sz w:val="24"/>
          <w:szCs w:val="24"/>
        </w:rPr>
        <w:t>Учебный план обеспечивает в</w:t>
      </w:r>
      <w:r>
        <w:rPr>
          <w:rFonts w:ascii="Times New Roman" w:hAnsi="Times New Roman" w:cs="Times New Roman"/>
          <w:sz w:val="24"/>
          <w:szCs w:val="24"/>
        </w:rPr>
        <w:t xml:space="preserve">ведение в действие и реализацию </w:t>
      </w:r>
      <w:r w:rsidRPr="00D06994">
        <w:rPr>
          <w:rFonts w:ascii="Times New Roman" w:hAnsi="Times New Roman" w:cs="Times New Roman"/>
          <w:sz w:val="24"/>
          <w:szCs w:val="24"/>
        </w:rPr>
        <w:t>требований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Pr="00D06994">
        <w:rPr>
          <w:rFonts w:ascii="Times New Roman" w:hAnsi="Times New Roman" w:cs="Times New Roman"/>
          <w:sz w:val="24"/>
          <w:szCs w:val="24"/>
        </w:rPr>
        <w:t>начального и основного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определяет общий объем </w:t>
      </w:r>
      <w:r w:rsidRPr="00D06994">
        <w:rPr>
          <w:rFonts w:ascii="Times New Roman" w:hAnsi="Times New Roman" w:cs="Times New Roman"/>
          <w:sz w:val="24"/>
          <w:szCs w:val="24"/>
        </w:rPr>
        <w:t>нагрузки и максимальный объем учебной нагрузки обучающихся с ОВЗ.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06994">
        <w:rPr>
          <w:rFonts w:ascii="Times New Roman" w:hAnsi="Times New Roman" w:cs="Times New Roman"/>
          <w:sz w:val="24"/>
          <w:szCs w:val="24"/>
        </w:rPr>
        <w:t>На основании Порядка регла</w:t>
      </w:r>
      <w:r>
        <w:rPr>
          <w:rFonts w:ascii="Times New Roman" w:hAnsi="Times New Roman" w:cs="Times New Roman"/>
          <w:sz w:val="24"/>
          <w:szCs w:val="24"/>
        </w:rPr>
        <w:t xml:space="preserve">ментации и оформления отношений </w:t>
      </w:r>
      <w:r w:rsidRPr="00D06994">
        <w:rPr>
          <w:rFonts w:ascii="Times New Roman" w:hAnsi="Times New Roman" w:cs="Times New Roman"/>
          <w:sz w:val="24"/>
          <w:szCs w:val="24"/>
        </w:rPr>
        <w:t>муниципальной образовательной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анизацией и родителей (законных </w:t>
      </w:r>
      <w:r w:rsidRPr="00D06994">
        <w:rPr>
          <w:rFonts w:ascii="Times New Roman" w:hAnsi="Times New Roman" w:cs="Times New Roman"/>
          <w:sz w:val="24"/>
          <w:szCs w:val="24"/>
        </w:rPr>
        <w:t>представи</w:t>
      </w:r>
      <w:bookmarkStart w:id="0" w:name="_GoBack"/>
      <w:bookmarkEnd w:id="0"/>
      <w:r w:rsidRPr="00D06994">
        <w:rPr>
          <w:rFonts w:ascii="Times New Roman" w:hAnsi="Times New Roman" w:cs="Times New Roman"/>
          <w:sz w:val="24"/>
          <w:szCs w:val="24"/>
        </w:rPr>
        <w:t>телей) обучающихся, нуждающих</w:t>
      </w:r>
      <w:r>
        <w:rPr>
          <w:rFonts w:ascii="Times New Roman" w:hAnsi="Times New Roman" w:cs="Times New Roman"/>
          <w:sz w:val="24"/>
          <w:szCs w:val="24"/>
        </w:rPr>
        <w:t xml:space="preserve">ся в длительном лечении в части </w:t>
      </w:r>
      <w:r w:rsidRPr="00D06994">
        <w:rPr>
          <w:rFonts w:ascii="Times New Roman" w:hAnsi="Times New Roman" w:cs="Times New Roman"/>
          <w:sz w:val="24"/>
          <w:szCs w:val="24"/>
        </w:rPr>
        <w:t>организации обучения по основным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программам на дому </w:t>
      </w:r>
      <w:r w:rsidRPr="00D06994">
        <w:rPr>
          <w:rFonts w:ascii="Times New Roman" w:hAnsi="Times New Roman" w:cs="Times New Roman"/>
          <w:sz w:val="24"/>
          <w:szCs w:val="24"/>
        </w:rPr>
        <w:t>или в медицинских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и по согласованию с родителями </w:t>
      </w:r>
      <w:r w:rsidRPr="00D06994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 на дому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699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 xml:space="preserve">5 учебном </w:t>
      </w:r>
      <w:r w:rsidRPr="00D06994">
        <w:rPr>
          <w:rFonts w:ascii="Times New Roman" w:hAnsi="Times New Roman" w:cs="Times New Roman"/>
          <w:sz w:val="24"/>
          <w:szCs w:val="24"/>
        </w:rPr>
        <w:t>году: в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6994">
        <w:rPr>
          <w:rFonts w:ascii="Times New Roman" w:hAnsi="Times New Roman" w:cs="Times New Roman"/>
          <w:sz w:val="24"/>
          <w:szCs w:val="24"/>
        </w:rPr>
        <w:t xml:space="preserve"> классах – до 8 часов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69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неурочная деятельность, включая </w:t>
      </w:r>
      <w:r w:rsidRPr="00D06994">
        <w:rPr>
          <w:rFonts w:ascii="Times New Roman" w:hAnsi="Times New Roman" w:cs="Times New Roman"/>
          <w:sz w:val="24"/>
          <w:szCs w:val="24"/>
        </w:rPr>
        <w:t>коррекционно-развивающие занятия, прово</w:t>
      </w:r>
      <w:r>
        <w:rPr>
          <w:rFonts w:ascii="Times New Roman" w:hAnsi="Times New Roman" w:cs="Times New Roman"/>
          <w:sz w:val="24"/>
          <w:szCs w:val="24"/>
        </w:rPr>
        <w:t xml:space="preserve">дится в очно-заочном формате, а </w:t>
      </w:r>
      <w:r w:rsidRPr="00D06994">
        <w:rPr>
          <w:rFonts w:ascii="Times New Roman" w:hAnsi="Times New Roman" w:cs="Times New Roman"/>
          <w:sz w:val="24"/>
          <w:szCs w:val="24"/>
        </w:rPr>
        <w:t>также с применением дистанционны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образовательных технологий по </w:t>
      </w:r>
      <w:r w:rsidRPr="00D06994">
        <w:rPr>
          <w:rFonts w:ascii="Times New Roman" w:hAnsi="Times New Roman" w:cs="Times New Roman"/>
          <w:sz w:val="24"/>
          <w:szCs w:val="24"/>
        </w:rPr>
        <w:t>согласованию с родителями (законными представителями).</w:t>
      </w:r>
    </w:p>
    <w:p w:rsidR="002C4D22" w:rsidRPr="00D06994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6994">
        <w:rPr>
          <w:rFonts w:ascii="Times New Roman" w:hAnsi="Times New Roman" w:cs="Times New Roman"/>
          <w:sz w:val="24"/>
          <w:szCs w:val="24"/>
        </w:rPr>
        <w:t>Одной из важнейших составляющ</w:t>
      </w:r>
      <w:r>
        <w:rPr>
          <w:rFonts w:ascii="Times New Roman" w:hAnsi="Times New Roman" w:cs="Times New Roman"/>
          <w:sz w:val="24"/>
          <w:szCs w:val="24"/>
        </w:rPr>
        <w:t xml:space="preserve">их организации обучения детей с </w:t>
      </w:r>
      <w:r w:rsidRPr="00D06994">
        <w:rPr>
          <w:rFonts w:ascii="Times New Roman" w:hAnsi="Times New Roman" w:cs="Times New Roman"/>
          <w:sz w:val="24"/>
          <w:szCs w:val="24"/>
        </w:rPr>
        <w:t>ОВЗ на дому является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ая работа обучающегося на дому, </w:t>
      </w:r>
      <w:r w:rsidRPr="00D06994">
        <w:rPr>
          <w:rFonts w:ascii="Times New Roman" w:hAnsi="Times New Roman" w:cs="Times New Roman"/>
          <w:sz w:val="24"/>
          <w:szCs w:val="24"/>
        </w:rPr>
        <w:t>выполняемая по заданию педагога, под его руководством, в том чи</w:t>
      </w:r>
      <w:r>
        <w:rPr>
          <w:rFonts w:ascii="Times New Roman" w:hAnsi="Times New Roman" w:cs="Times New Roman"/>
          <w:sz w:val="24"/>
          <w:szCs w:val="24"/>
        </w:rPr>
        <w:t xml:space="preserve">сле с </w:t>
      </w:r>
      <w:r w:rsidRPr="00D06994">
        <w:rPr>
          <w:rFonts w:ascii="Times New Roman" w:hAnsi="Times New Roman" w:cs="Times New Roman"/>
          <w:sz w:val="24"/>
          <w:szCs w:val="24"/>
        </w:rPr>
        <w:t>использованием 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 (по </w:t>
      </w:r>
      <w:r w:rsidRPr="00D06994">
        <w:rPr>
          <w:rFonts w:ascii="Times New Roman" w:hAnsi="Times New Roman" w:cs="Times New Roman"/>
          <w:sz w:val="24"/>
          <w:szCs w:val="24"/>
        </w:rPr>
        <w:t>согласованию с родителя</w:t>
      </w:r>
      <w:r>
        <w:rPr>
          <w:rFonts w:ascii="Times New Roman" w:hAnsi="Times New Roman" w:cs="Times New Roman"/>
          <w:sz w:val="24"/>
          <w:szCs w:val="24"/>
        </w:rPr>
        <w:t>ми (законными представителями).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4">
        <w:rPr>
          <w:rFonts w:ascii="Times New Roman" w:hAnsi="Times New Roman" w:cs="Times New Roman"/>
          <w:sz w:val="24"/>
          <w:szCs w:val="24"/>
        </w:rPr>
        <w:t>Содержание самостоятель</w:t>
      </w:r>
      <w:r>
        <w:rPr>
          <w:rFonts w:ascii="Times New Roman" w:hAnsi="Times New Roman" w:cs="Times New Roman"/>
          <w:sz w:val="24"/>
          <w:szCs w:val="24"/>
        </w:rPr>
        <w:t xml:space="preserve">ной работы обучающегося на дому </w:t>
      </w:r>
      <w:r w:rsidRPr="00D06994">
        <w:rPr>
          <w:rFonts w:ascii="Times New Roman" w:hAnsi="Times New Roman" w:cs="Times New Roman"/>
          <w:sz w:val="24"/>
          <w:szCs w:val="24"/>
        </w:rPr>
        <w:t>определяется в соответствии с рабочей пр</w:t>
      </w:r>
      <w:r>
        <w:rPr>
          <w:rFonts w:ascii="Times New Roman" w:hAnsi="Times New Roman" w:cs="Times New Roman"/>
          <w:sz w:val="24"/>
          <w:szCs w:val="24"/>
        </w:rPr>
        <w:t xml:space="preserve">ограммой по учебному предмету и </w:t>
      </w:r>
      <w:r w:rsidRPr="00D06994">
        <w:rPr>
          <w:rFonts w:ascii="Times New Roman" w:hAnsi="Times New Roman" w:cs="Times New Roman"/>
          <w:sz w:val="24"/>
          <w:szCs w:val="24"/>
        </w:rPr>
        <w:t>направлено на полное освоение адаптиро</w:t>
      </w:r>
      <w:r>
        <w:rPr>
          <w:rFonts w:ascii="Times New Roman" w:hAnsi="Times New Roman" w:cs="Times New Roman"/>
          <w:sz w:val="24"/>
          <w:szCs w:val="24"/>
        </w:rPr>
        <w:t xml:space="preserve">ванной основной образовательной </w:t>
      </w:r>
      <w:r w:rsidRPr="00D06994">
        <w:rPr>
          <w:rFonts w:ascii="Times New Roman" w:hAnsi="Times New Roman" w:cs="Times New Roman"/>
          <w:sz w:val="24"/>
          <w:szCs w:val="24"/>
        </w:rPr>
        <w:t>программы основного общего образования.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6994">
        <w:rPr>
          <w:rFonts w:ascii="Times New Roman" w:hAnsi="Times New Roman" w:cs="Times New Roman"/>
          <w:sz w:val="24"/>
          <w:szCs w:val="24"/>
        </w:rPr>
        <w:t>В случае необходимости во время</w:t>
      </w:r>
      <w:r>
        <w:rPr>
          <w:rFonts w:ascii="Times New Roman" w:hAnsi="Times New Roman" w:cs="Times New Roman"/>
          <w:sz w:val="24"/>
          <w:szCs w:val="24"/>
        </w:rPr>
        <w:t xml:space="preserve">, отведенное на самостоятельную </w:t>
      </w:r>
      <w:r w:rsidRPr="00D06994">
        <w:rPr>
          <w:rFonts w:ascii="Times New Roman" w:hAnsi="Times New Roman" w:cs="Times New Roman"/>
          <w:sz w:val="24"/>
          <w:szCs w:val="24"/>
        </w:rPr>
        <w:t>работу, обучающийся на дому может п</w:t>
      </w:r>
      <w:r>
        <w:rPr>
          <w:rFonts w:ascii="Times New Roman" w:hAnsi="Times New Roman" w:cs="Times New Roman"/>
          <w:sz w:val="24"/>
          <w:szCs w:val="24"/>
        </w:rPr>
        <w:t xml:space="preserve">осещать занятия в школе с целью </w:t>
      </w:r>
      <w:r w:rsidRPr="00D06994">
        <w:rPr>
          <w:rFonts w:ascii="Times New Roman" w:hAnsi="Times New Roman" w:cs="Times New Roman"/>
          <w:sz w:val="24"/>
          <w:szCs w:val="24"/>
        </w:rPr>
        <w:t>расширения и углубления практиче</w:t>
      </w:r>
      <w:r>
        <w:rPr>
          <w:rFonts w:ascii="Times New Roman" w:hAnsi="Times New Roman" w:cs="Times New Roman"/>
          <w:sz w:val="24"/>
          <w:szCs w:val="24"/>
        </w:rPr>
        <w:t xml:space="preserve">ских знаний и умений по каждому </w:t>
      </w:r>
      <w:r w:rsidRPr="00D06994">
        <w:rPr>
          <w:rFonts w:ascii="Times New Roman" w:hAnsi="Times New Roman" w:cs="Times New Roman"/>
          <w:sz w:val="24"/>
          <w:szCs w:val="24"/>
        </w:rPr>
        <w:t>учебному предмету учебного план</w:t>
      </w:r>
      <w:r>
        <w:rPr>
          <w:rFonts w:ascii="Times New Roman" w:hAnsi="Times New Roman" w:cs="Times New Roman"/>
          <w:sz w:val="24"/>
          <w:szCs w:val="24"/>
        </w:rPr>
        <w:t xml:space="preserve">а (по согласованию с родителями </w:t>
      </w:r>
      <w:r w:rsidRPr="00D06994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определяет максимальной объем учебной нагрузки обучающегося, сохраняет преемственность образовательных  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развивающихся областей.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МБОУ «Ануйская СОШ»  оставляет за собой право изменять количество часов по предмету в зависимости от запросов родителей (законных представители) и физического состояния обучающегося.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b/>
          <w:i/>
          <w:sz w:val="24"/>
          <w:szCs w:val="24"/>
        </w:rPr>
        <w:t>Расписание занятий</w:t>
      </w:r>
      <w:r>
        <w:rPr>
          <w:rFonts w:ascii="Times New Roman" w:hAnsi="Times New Roman" w:cs="Times New Roman"/>
          <w:sz w:val="24"/>
          <w:szCs w:val="24"/>
        </w:rPr>
        <w:t xml:space="preserve">  с обучающимся на дому согласовывается с родителями (законными представителями) и утверждается руководителем МБОУ «Ануйская СОШ». </w:t>
      </w:r>
    </w:p>
    <w:p w:rsidR="002C4D22" w:rsidRDefault="002C4D22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программ индивидуального обучения учащегося на дому составляет 34 учебные недели.  Каникулы – по календарному учебному графику школы. </w:t>
      </w:r>
    </w:p>
    <w:p w:rsidR="00CB61F4" w:rsidRDefault="00CB61F4" w:rsidP="002C4D22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:rsidR="00CB61F4" w:rsidRDefault="00CB61F4" w:rsidP="00CB61F4">
      <w:pPr>
        <w:suppressAutoHyphens w:val="0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:rsidR="009661A4" w:rsidRDefault="009661A4" w:rsidP="009661A4">
      <w:pPr>
        <w:suppressAutoHyphens w:val="0"/>
        <w:spacing w:after="0" w:line="240" w:lineRule="auto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:rsidR="007C4D89" w:rsidRPr="009661A4" w:rsidRDefault="007C4D89" w:rsidP="009661A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9661A4" w:rsidRPr="00BC64C2" w:rsidRDefault="00BC64C2" w:rsidP="00BC64C2">
      <w:pPr>
        <w:suppressAutoHyphens w:val="0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C64C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У</w:t>
      </w:r>
      <w:r w:rsidR="009661A4" w:rsidRPr="00BC64C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чебный</w:t>
      </w:r>
      <w:r w:rsidRPr="00BC64C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9661A4" w:rsidRPr="00BC64C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план АООП УО (вариант 2) </w:t>
      </w:r>
      <w:r w:rsidRPr="00BC64C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СИПР обучающегося 4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класса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88"/>
        <w:gridCol w:w="700"/>
        <w:gridCol w:w="1701"/>
        <w:gridCol w:w="2249"/>
        <w:gridCol w:w="11"/>
      </w:tblGrid>
      <w:tr w:rsidR="00BC64C2" w:rsidRPr="00BC64C2" w:rsidTr="00BC64C2">
        <w:trPr>
          <w:gridAfter w:val="1"/>
          <w:wAfter w:w="11" w:type="dxa"/>
          <w:trHeight w:val="479"/>
        </w:trPr>
        <w:tc>
          <w:tcPr>
            <w:tcW w:w="2271" w:type="dxa"/>
            <w:vMerge w:val="restart"/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729" w:right="476" w:hanging="236"/>
              <w:rPr>
                <w:sz w:val="24"/>
                <w:szCs w:val="24"/>
              </w:rPr>
            </w:pPr>
            <w:proofErr w:type="spellStart"/>
            <w:r w:rsidRPr="00BC64C2">
              <w:rPr>
                <w:spacing w:val="-1"/>
                <w:sz w:val="24"/>
                <w:szCs w:val="24"/>
              </w:rPr>
              <w:t>Предметные</w:t>
            </w:r>
            <w:proofErr w:type="spellEnd"/>
            <w:r w:rsidRPr="00BC64C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88" w:type="dxa"/>
            <w:tcBorders>
              <w:right w:val="nil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0" w:right="50"/>
              <w:jc w:val="righ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BC64C2" w:rsidRPr="00BC64C2" w:rsidRDefault="00BC64C2" w:rsidP="00BC64C2">
            <w:pPr>
              <w:pStyle w:val="TableParagraph"/>
              <w:spacing w:line="240" w:lineRule="atLeast"/>
              <w:ind w:left="0" w:right="50"/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left w:val="nil"/>
            </w:tcBorders>
          </w:tcPr>
          <w:p w:rsidR="00BC64C2" w:rsidRPr="00BC64C2" w:rsidRDefault="00BC64C2" w:rsidP="00BC64C2">
            <w:pPr>
              <w:pStyle w:val="TableParagraph"/>
              <w:spacing w:line="240" w:lineRule="atLeast"/>
              <w:ind w:left="0" w:right="50"/>
              <w:rPr>
                <w:sz w:val="24"/>
                <w:szCs w:val="24"/>
                <w:lang w:val="ru-RU"/>
              </w:rPr>
            </w:pPr>
            <w:r w:rsidRPr="00BC64C2">
              <w:rPr>
                <w:sz w:val="24"/>
                <w:szCs w:val="24"/>
                <w:lang w:val="ru-RU"/>
              </w:rPr>
              <w:t xml:space="preserve">4 класс </w:t>
            </w:r>
          </w:p>
        </w:tc>
      </w:tr>
      <w:tr w:rsidR="00BC64C2" w:rsidRPr="00BC64C2" w:rsidTr="00BC64C2">
        <w:trPr>
          <w:gridAfter w:val="1"/>
          <w:wAfter w:w="11" w:type="dxa"/>
          <w:trHeight w:val="351"/>
        </w:trPr>
        <w:tc>
          <w:tcPr>
            <w:tcW w:w="2271" w:type="dxa"/>
            <w:vMerge/>
            <w:tcBorders>
              <w:top w:val="nil"/>
              <w:bottom w:val="single" w:sz="4" w:space="0" w:color="000000"/>
            </w:tcBorders>
          </w:tcPr>
          <w:p w:rsidR="00BC64C2" w:rsidRPr="00BC64C2" w:rsidRDefault="00BC64C2" w:rsidP="00F0775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:rsidR="00BC64C2" w:rsidRPr="00BC64C2" w:rsidRDefault="00BC64C2" w:rsidP="00BC64C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proofErr w:type="spellStart"/>
            <w:r w:rsidRPr="00BC64C2">
              <w:rPr>
                <w:sz w:val="24"/>
                <w:szCs w:val="24"/>
              </w:rPr>
              <w:t>Учебные</w:t>
            </w:r>
            <w:proofErr w:type="spellEnd"/>
            <w:r w:rsidRPr="00BC64C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BC64C2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BC64C2" w:rsidRPr="00BC64C2" w:rsidRDefault="00BC64C2" w:rsidP="00BC64C2">
            <w:pPr>
              <w:pStyle w:val="TableParagraph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C64C2">
              <w:rPr>
                <w:sz w:val="24"/>
                <w:szCs w:val="24"/>
                <w:lang w:val="ru-RU"/>
              </w:rPr>
              <w:t>Изучаемые</w:t>
            </w:r>
            <w:proofErr w:type="gramEnd"/>
            <w:r w:rsidRPr="00BC64C2">
              <w:rPr>
                <w:sz w:val="24"/>
                <w:szCs w:val="24"/>
                <w:lang w:val="ru-RU"/>
              </w:rPr>
              <w:t xml:space="preserve"> на дому с учителем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000000"/>
            </w:tcBorders>
          </w:tcPr>
          <w:p w:rsidR="00BC64C2" w:rsidRPr="00BC64C2" w:rsidRDefault="00BC64C2" w:rsidP="00BC64C2">
            <w:pPr>
              <w:pStyle w:val="TableParagraph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C64C2">
              <w:rPr>
                <w:sz w:val="24"/>
                <w:szCs w:val="24"/>
              </w:rPr>
              <w:t>Самостоятельное</w:t>
            </w:r>
            <w:proofErr w:type="spellEnd"/>
            <w:r w:rsidRPr="00BC64C2">
              <w:rPr>
                <w:sz w:val="24"/>
                <w:szCs w:val="24"/>
              </w:rPr>
              <w:t xml:space="preserve"> </w:t>
            </w:r>
            <w:r w:rsidRPr="00BC64C2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C64C2">
              <w:rPr>
                <w:sz w:val="24"/>
                <w:szCs w:val="24"/>
              </w:rPr>
              <w:t>изучение</w:t>
            </w:r>
            <w:proofErr w:type="spellEnd"/>
          </w:p>
        </w:tc>
      </w:tr>
      <w:tr w:rsidR="00BC64C2" w:rsidRPr="00BC64C2" w:rsidTr="00BC64C2">
        <w:trPr>
          <w:gridAfter w:val="1"/>
          <w:wAfter w:w="11" w:type="dxa"/>
          <w:trHeight w:val="434"/>
        </w:trPr>
        <w:tc>
          <w:tcPr>
            <w:tcW w:w="2271" w:type="dxa"/>
            <w:tcBorders>
              <w:top w:val="single" w:sz="4" w:space="0" w:color="000000"/>
              <w:right w:val="nil"/>
            </w:tcBorders>
          </w:tcPr>
          <w:p w:rsidR="00BC64C2" w:rsidRPr="00BC64C2" w:rsidRDefault="00BC64C2" w:rsidP="00F0775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обязательная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right w:val="nil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  <w:lang w:val="ru-RU"/>
              </w:rPr>
            </w:pPr>
            <w:r w:rsidRPr="00BC64C2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left w:val="nil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BC64C2" w:rsidRPr="00BC64C2" w:rsidTr="00BC64C2">
        <w:trPr>
          <w:trHeight w:val="473"/>
        </w:trPr>
        <w:tc>
          <w:tcPr>
            <w:tcW w:w="2271" w:type="dxa"/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390"/>
              <w:rPr>
                <w:sz w:val="24"/>
                <w:szCs w:val="24"/>
              </w:rPr>
            </w:pPr>
            <w:r w:rsidRPr="00BC64C2">
              <w:rPr>
                <w:sz w:val="24"/>
                <w:szCs w:val="24"/>
              </w:rPr>
              <w:t>1.</w:t>
            </w:r>
            <w:r w:rsidRPr="00BC64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Язык</w:t>
            </w:r>
            <w:proofErr w:type="spellEnd"/>
            <w:r w:rsidRPr="00BC64C2">
              <w:rPr>
                <w:spacing w:val="-6"/>
                <w:sz w:val="24"/>
                <w:szCs w:val="24"/>
              </w:rPr>
              <w:t xml:space="preserve"> </w:t>
            </w:r>
            <w:r w:rsidRPr="00BC64C2">
              <w:rPr>
                <w:sz w:val="24"/>
                <w:szCs w:val="24"/>
              </w:rPr>
              <w:t>и</w:t>
            </w:r>
            <w:r w:rsidRPr="00BC64C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речевая</w:t>
            </w:r>
            <w:proofErr w:type="spellEnd"/>
            <w:r w:rsidRPr="00BC64C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888" w:type="dxa"/>
            <w:tcBorders>
              <w:bottom w:val="nil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Речь и альтернативная коммуникация</w:t>
            </w:r>
          </w:p>
        </w:tc>
        <w:tc>
          <w:tcPr>
            <w:tcW w:w="700" w:type="dxa"/>
            <w:tcBorders>
              <w:bottom w:val="nil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nil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C64C2" w:rsidRPr="00BC64C2" w:rsidTr="00BC64C2">
        <w:trPr>
          <w:trHeight w:val="479"/>
        </w:trPr>
        <w:tc>
          <w:tcPr>
            <w:tcW w:w="2271" w:type="dxa"/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BC64C2">
              <w:rPr>
                <w:sz w:val="24"/>
                <w:szCs w:val="24"/>
              </w:rPr>
              <w:t>2.</w:t>
            </w:r>
            <w:r w:rsidRPr="00BC64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88" w:type="dxa"/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Математические представления </w:t>
            </w:r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60F6" w:rsidRPr="00BC64C2" w:rsidTr="00D160F6">
        <w:trPr>
          <w:trHeight w:val="518"/>
        </w:trPr>
        <w:tc>
          <w:tcPr>
            <w:tcW w:w="2271" w:type="dxa"/>
            <w:vMerge w:val="restart"/>
          </w:tcPr>
          <w:p w:rsidR="00D160F6" w:rsidRPr="00BC64C2" w:rsidRDefault="00D160F6" w:rsidP="00BC64C2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 w:rsidRPr="00BC64C2">
              <w:rPr>
                <w:sz w:val="24"/>
                <w:szCs w:val="24"/>
              </w:rPr>
              <w:t>3.</w:t>
            </w:r>
            <w:r w:rsidRPr="00BC64C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D160F6" w:rsidRPr="00BC64C2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природный мир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160F6" w:rsidRPr="00BC64C2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160F6" w:rsidRPr="00BC64C2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60F6" w:rsidRPr="00BC64C2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60F6" w:rsidRPr="00BC64C2" w:rsidTr="00D160F6">
        <w:trPr>
          <w:trHeight w:val="230"/>
        </w:trPr>
        <w:tc>
          <w:tcPr>
            <w:tcW w:w="2271" w:type="dxa"/>
            <w:vMerge/>
          </w:tcPr>
          <w:p w:rsidR="00D160F6" w:rsidRPr="00BC64C2" w:rsidRDefault="00D160F6" w:rsidP="00BC64C2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60F6" w:rsidRPr="00BC64C2" w:rsidTr="00D160F6">
        <w:trPr>
          <w:trHeight w:val="230"/>
        </w:trPr>
        <w:tc>
          <w:tcPr>
            <w:tcW w:w="2271" w:type="dxa"/>
            <w:vMerge/>
          </w:tcPr>
          <w:p w:rsidR="00D160F6" w:rsidRPr="00BC64C2" w:rsidRDefault="00D160F6" w:rsidP="00BC64C2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Домоводство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D160F6" w:rsidRPr="00BC64C2" w:rsidTr="00D160F6">
        <w:trPr>
          <w:trHeight w:val="645"/>
        </w:trPr>
        <w:tc>
          <w:tcPr>
            <w:tcW w:w="2271" w:type="dxa"/>
            <w:vMerge/>
          </w:tcPr>
          <w:p w:rsidR="00D160F6" w:rsidRPr="00BC64C2" w:rsidRDefault="00D160F6" w:rsidP="00BC64C2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Окружающий социальный мир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BC64C2" w:rsidRPr="00BC64C2" w:rsidTr="00D160F6">
        <w:trPr>
          <w:trHeight w:val="460"/>
        </w:trPr>
        <w:tc>
          <w:tcPr>
            <w:tcW w:w="2271" w:type="dxa"/>
            <w:vMerge w:val="restart"/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BC64C2">
              <w:rPr>
                <w:sz w:val="24"/>
                <w:szCs w:val="24"/>
              </w:rPr>
              <w:t>4.</w:t>
            </w:r>
            <w:r w:rsidRPr="00BC64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64C2" w:rsidRPr="00BC64C2" w:rsidRDefault="00BC64C2" w:rsidP="00D160F6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proofErr w:type="spellStart"/>
            <w:r w:rsidRPr="00BC64C2">
              <w:rPr>
                <w:sz w:val="24"/>
                <w:szCs w:val="24"/>
              </w:rPr>
              <w:t>Музыка</w:t>
            </w:r>
            <w:proofErr w:type="spellEnd"/>
            <w:r w:rsidR="00D160F6">
              <w:rPr>
                <w:sz w:val="24"/>
                <w:szCs w:val="24"/>
                <w:lang w:val="ru-RU"/>
              </w:rPr>
              <w:t xml:space="preserve"> и движение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60F6" w:rsidRPr="00BC64C2" w:rsidTr="00D160F6">
        <w:trPr>
          <w:trHeight w:val="12"/>
        </w:trPr>
        <w:tc>
          <w:tcPr>
            <w:tcW w:w="2271" w:type="dxa"/>
            <w:vMerge/>
          </w:tcPr>
          <w:p w:rsidR="00D160F6" w:rsidRPr="00BC64C2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nil"/>
            </w:tcBorders>
          </w:tcPr>
          <w:p w:rsidR="00D160F6" w:rsidRPr="00BC64C2" w:rsidRDefault="00D160F6" w:rsidP="00D160F6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И</w:t>
            </w:r>
            <w:proofErr w:type="spellStart"/>
            <w:r w:rsidRPr="00BC64C2">
              <w:rPr>
                <w:sz w:val="24"/>
                <w:szCs w:val="24"/>
              </w:rPr>
              <w:t>зобразительн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BC64C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BC64C2" w:rsidRPr="00BC64C2" w:rsidTr="00BC64C2">
        <w:trPr>
          <w:trHeight w:val="755"/>
        </w:trPr>
        <w:tc>
          <w:tcPr>
            <w:tcW w:w="2271" w:type="dxa"/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730"/>
              <w:rPr>
                <w:sz w:val="24"/>
                <w:szCs w:val="24"/>
              </w:rPr>
            </w:pPr>
            <w:r w:rsidRPr="00BC64C2">
              <w:rPr>
                <w:sz w:val="24"/>
                <w:szCs w:val="24"/>
              </w:rPr>
              <w:t xml:space="preserve">5. </w:t>
            </w:r>
            <w:proofErr w:type="spellStart"/>
            <w:r w:rsidRPr="00BC64C2">
              <w:rPr>
                <w:sz w:val="24"/>
                <w:szCs w:val="24"/>
              </w:rPr>
              <w:t>Физическая</w:t>
            </w:r>
            <w:proofErr w:type="spellEnd"/>
            <w:r w:rsidRPr="00BC64C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88" w:type="dxa"/>
          </w:tcPr>
          <w:p w:rsidR="00BC64C2" w:rsidRPr="00BC64C2" w:rsidRDefault="00D160F6" w:rsidP="00F0775F">
            <w:pPr>
              <w:pStyle w:val="TableParagraph"/>
              <w:spacing w:line="240" w:lineRule="atLeast"/>
              <w:ind w:left="59" w:right="3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Адаптивная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</w:t>
            </w:r>
            <w:r w:rsidR="00BC64C2" w:rsidRPr="00BC64C2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 w:right="3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 w:right="3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 w:right="3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BC64C2" w:rsidRPr="00BC64C2" w:rsidTr="00BC64C2">
        <w:trPr>
          <w:trHeight w:val="479"/>
        </w:trPr>
        <w:tc>
          <w:tcPr>
            <w:tcW w:w="2271" w:type="dxa"/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BC64C2">
              <w:rPr>
                <w:sz w:val="24"/>
                <w:szCs w:val="24"/>
              </w:rPr>
              <w:t>6.</w:t>
            </w:r>
            <w:r w:rsidRPr="00BC64C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64C2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88" w:type="dxa"/>
          </w:tcPr>
          <w:p w:rsidR="00BC64C2" w:rsidRPr="00BC64C2" w:rsidRDefault="00D160F6" w:rsidP="00D160F6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Профильный </w:t>
            </w:r>
            <w:r w:rsidR="00BC64C2" w:rsidRPr="00BC64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BC64C2" w:rsidRPr="00BC64C2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C64C2" w:rsidRPr="00BC64C2" w:rsidTr="00BC64C2">
        <w:trPr>
          <w:trHeight w:val="479"/>
        </w:trPr>
        <w:tc>
          <w:tcPr>
            <w:tcW w:w="5159" w:type="dxa"/>
            <w:gridSpan w:val="2"/>
          </w:tcPr>
          <w:p w:rsidR="00BC64C2" w:rsidRPr="00D160F6" w:rsidRDefault="00BC64C2" w:rsidP="00F0775F">
            <w:pPr>
              <w:pStyle w:val="TableParagraph"/>
              <w:spacing w:line="240" w:lineRule="atLeast"/>
              <w:ind w:left="62"/>
              <w:rPr>
                <w:b/>
                <w:sz w:val="24"/>
                <w:szCs w:val="24"/>
              </w:rPr>
            </w:pPr>
            <w:proofErr w:type="spellStart"/>
            <w:r w:rsidRPr="00D160F6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BC64C2" w:rsidRPr="00BC64C2" w:rsidTr="00BC64C2">
        <w:trPr>
          <w:trHeight w:val="757"/>
        </w:trPr>
        <w:tc>
          <w:tcPr>
            <w:tcW w:w="5159" w:type="dxa"/>
            <w:gridSpan w:val="2"/>
          </w:tcPr>
          <w:p w:rsidR="00BC64C2" w:rsidRPr="00D160F6" w:rsidRDefault="00BC64C2" w:rsidP="00F0775F">
            <w:pPr>
              <w:pStyle w:val="TableParagraph"/>
              <w:spacing w:line="240" w:lineRule="atLeast"/>
              <w:ind w:left="62" w:right="1602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Часть,</w:t>
            </w:r>
            <w:r w:rsidRPr="00D160F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D160F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D160F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D160F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отношений:</w:t>
            </w:r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 w:right="1602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1602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1602"/>
              <w:rPr>
                <w:sz w:val="24"/>
                <w:szCs w:val="24"/>
                <w:lang w:val="ru-RU"/>
              </w:rPr>
            </w:pPr>
          </w:p>
        </w:tc>
      </w:tr>
      <w:tr w:rsidR="00BC64C2" w:rsidRPr="00BC64C2" w:rsidTr="00BC64C2">
        <w:trPr>
          <w:trHeight w:val="756"/>
        </w:trPr>
        <w:tc>
          <w:tcPr>
            <w:tcW w:w="5159" w:type="dxa"/>
            <w:gridSpan w:val="2"/>
          </w:tcPr>
          <w:p w:rsidR="00BC64C2" w:rsidRPr="00D160F6" w:rsidRDefault="00BC64C2" w:rsidP="00F0775F">
            <w:pPr>
              <w:pStyle w:val="TableParagraph"/>
              <w:spacing w:line="240" w:lineRule="atLeast"/>
              <w:ind w:left="62" w:right="102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D160F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допустимая</w:t>
            </w:r>
            <w:r w:rsidRPr="00D160F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годовая</w:t>
            </w:r>
            <w:r w:rsidRPr="00D160F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нагрузка</w:t>
            </w:r>
            <w:r w:rsidRPr="00D160F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(при</w:t>
            </w:r>
            <w:r w:rsidRPr="00D160F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5-дневной</w:t>
            </w:r>
            <w:r w:rsidRPr="00D160F6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учебной неделе)</w:t>
            </w:r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 w:right="102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102"/>
              <w:rPr>
                <w:sz w:val="24"/>
                <w:szCs w:val="24"/>
                <w:lang w:val="ru-RU"/>
              </w:rPr>
            </w:pPr>
          </w:p>
        </w:tc>
      </w:tr>
      <w:tr w:rsidR="00BC64C2" w:rsidRPr="00BC64C2" w:rsidTr="00BC64C2">
        <w:trPr>
          <w:trHeight w:val="755"/>
        </w:trPr>
        <w:tc>
          <w:tcPr>
            <w:tcW w:w="5159" w:type="dxa"/>
            <w:gridSpan w:val="2"/>
          </w:tcPr>
          <w:p w:rsidR="00BC64C2" w:rsidRPr="00D160F6" w:rsidRDefault="00BC64C2" w:rsidP="00F0775F">
            <w:pPr>
              <w:pStyle w:val="TableParagraph"/>
              <w:spacing w:line="240" w:lineRule="atLeast"/>
              <w:ind w:left="62" w:right="1288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Коррекционно-развивающая</w:t>
            </w:r>
            <w:r w:rsidRPr="00D160F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область</w:t>
            </w:r>
            <w:r w:rsidRPr="00D160F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(коррекционные</w:t>
            </w:r>
            <w:r w:rsidRPr="00D160F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занятия</w:t>
            </w:r>
            <w:r w:rsidRPr="00D160F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и</w:t>
            </w:r>
            <w:r w:rsidRPr="00D160F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160F6">
              <w:rPr>
                <w:b/>
                <w:sz w:val="24"/>
                <w:szCs w:val="24"/>
                <w:lang w:val="ru-RU"/>
              </w:rPr>
              <w:t>ритмика):</w:t>
            </w:r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 w:right="1288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1288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 w:right="1288"/>
              <w:rPr>
                <w:sz w:val="24"/>
                <w:szCs w:val="24"/>
                <w:lang w:val="ru-RU"/>
              </w:rPr>
            </w:pPr>
          </w:p>
        </w:tc>
      </w:tr>
      <w:tr w:rsidR="00BC64C2" w:rsidRPr="00BC64C2" w:rsidTr="00D160F6">
        <w:trPr>
          <w:trHeight w:val="264"/>
        </w:trPr>
        <w:tc>
          <w:tcPr>
            <w:tcW w:w="5159" w:type="dxa"/>
            <w:gridSpan w:val="2"/>
            <w:tcBorders>
              <w:bottom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Сенсорное развитие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</w:tr>
      <w:tr w:rsidR="00BC64C2" w:rsidRPr="00BC64C2" w:rsidTr="00D160F6">
        <w:trPr>
          <w:trHeight w:val="299"/>
        </w:trPr>
        <w:tc>
          <w:tcPr>
            <w:tcW w:w="5159" w:type="dxa"/>
            <w:gridSpan w:val="2"/>
            <w:tcBorders>
              <w:top w:val="nil"/>
              <w:bottom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Предметно-практические действия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</w:tr>
      <w:tr w:rsidR="00BC64C2" w:rsidRPr="00BC64C2" w:rsidTr="00D160F6">
        <w:trPr>
          <w:trHeight w:val="253"/>
        </w:trPr>
        <w:tc>
          <w:tcPr>
            <w:tcW w:w="5159" w:type="dxa"/>
            <w:gridSpan w:val="2"/>
            <w:tcBorders>
              <w:top w:val="nil"/>
              <w:bottom w:val="single" w:sz="4" w:space="0" w:color="auto"/>
            </w:tcBorders>
          </w:tcPr>
          <w:p w:rsidR="00D160F6" w:rsidRPr="00BC64C2" w:rsidRDefault="00D160F6" w:rsidP="00D160F6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Двигательное развитие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</w:tcPr>
          <w:p w:rsidR="00BC64C2" w:rsidRPr="00BC64C2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</w:p>
        </w:tc>
      </w:tr>
      <w:tr w:rsidR="00D160F6" w:rsidRPr="00BC64C2" w:rsidTr="00D160F6">
        <w:trPr>
          <w:trHeight w:val="288"/>
        </w:trPr>
        <w:tc>
          <w:tcPr>
            <w:tcW w:w="5159" w:type="dxa"/>
            <w:gridSpan w:val="2"/>
            <w:tcBorders>
              <w:top w:val="single" w:sz="4" w:space="0" w:color="auto"/>
            </w:tcBorders>
          </w:tcPr>
          <w:p w:rsid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Альтернативная коммуникация 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D160F6" w:rsidRPr="00D160F6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160F6" w:rsidRPr="00BC64C2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60F6" w:rsidRPr="00BC64C2" w:rsidRDefault="00D160F6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</w:tr>
      <w:tr w:rsidR="00BC64C2" w:rsidRPr="00BC64C2" w:rsidTr="00BC64C2">
        <w:trPr>
          <w:trHeight w:val="479"/>
        </w:trPr>
        <w:tc>
          <w:tcPr>
            <w:tcW w:w="5159" w:type="dxa"/>
            <w:gridSpan w:val="2"/>
          </w:tcPr>
          <w:p w:rsidR="00BC64C2" w:rsidRPr="00D160F6" w:rsidRDefault="00BC64C2" w:rsidP="00F0775F">
            <w:pPr>
              <w:pStyle w:val="TableParagraph"/>
              <w:spacing w:line="240" w:lineRule="atLeast"/>
              <w:ind w:left="6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160F6">
              <w:rPr>
                <w:b/>
                <w:sz w:val="24"/>
                <w:szCs w:val="24"/>
              </w:rPr>
              <w:t>Внеурочная</w:t>
            </w:r>
            <w:proofErr w:type="spellEnd"/>
            <w:r w:rsidRPr="00D160F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160F6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00" w:type="dxa"/>
          </w:tcPr>
          <w:p w:rsidR="00BC64C2" w:rsidRPr="00D160F6" w:rsidRDefault="00D160F6" w:rsidP="00F0775F">
            <w:pPr>
              <w:pStyle w:val="TableParagraph"/>
              <w:spacing w:line="240" w:lineRule="atLeast"/>
              <w:ind w:left="62"/>
              <w:rPr>
                <w:b/>
                <w:sz w:val="24"/>
                <w:szCs w:val="24"/>
                <w:lang w:val="ru-RU"/>
              </w:rPr>
            </w:pPr>
            <w:r w:rsidRPr="00D160F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BC64C2" w:rsidRPr="00BC64C2" w:rsidRDefault="00BC64C2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</w:tr>
    </w:tbl>
    <w:p w:rsidR="00CB61F4" w:rsidRDefault="00CB61F4" w:rsidP="00CB61F4">
      <w:pPr>
        <w:rPr>
          <w:sz w:val="24"/>
          <w:szCs w:val="24"/>
        </w:rPr>
      </w:pPr>
    </w:p>
    <w:p w:rsidR="00CB61F4" w:rsidRDefault="00CB61F4" w:rsidP="00CB61F4">
      <w:pPr>
        <w:rPr>
          <w:sz w:val="24"/>
          <w:szCs w:val="24"/>
        </w:rPr>
      </w:pPr>
    </w:p>
    <w:p w:rsidR="00CB61F4" w:rsidRDefault="00CB61F4" w:rsidP="00CB61F4">
      <w:pPr>
        <w:rPr>
          <w:sz w:val="24"/>
          <w:szCs w:val="24"/>
        </w:rPr>
      </w:pPr>
    </w:p>
    <w:p w:rsidR="00991C7E" w:rsidRPr="00B76D6D" w:rsidRDefault="00523F70"/>
    <w:sectPr w:rsidR="00991C7E" w:rsidRPr="00B76D6D" w:rsidSect="001D4C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AC8"/>
    <w:multiLevelType w:val="hybridMultilevel"/>
    <w:tmpl w:val="9C54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3B90"/>
    <w:multiLevelType w:val="hybridMultilevel"/>
    <w:tmpl w:val="9C060474"/>
    <w:lvl w:ilvl="0" w:tplc="37D8C0BE">
      <w:numFmt w:val="bullet"/>
      <w:lvlText w:val=""/>
      <w:lvlJc w:val="left"/>
      <w:pPr>
        <w:ind w:left="1108" w:hanging="204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E06ACE1E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E3B09AE8">
      <w:numFmt w:val="bullet"/>
      <w:lvlText w:val="•"/>
      <w:lvlJc w:val="left"/>
      <w:pPr>
        <w:ind w:left="2787" w:hanging="361"/>
      </w:pPr>
      <w:rPr>
        <w:rFonts w:hint="default"/>
        <w:lang w:val="ru-RU" w:eastAsia="ru-RU" w:bidi="ru-RU"/>
      </w:rPr>
    </w:lvl>
    <w:lvl w:ilvl="3" w:tplc="1FFC6152">
      <w:numFmt w:val="bullet"/>
      <w:lvlText w:val="•"/>
      <w:lvlJc w:val="left"/>
      <w:pPr>
        <w:ind w:left="3775" w:hanging="361"/>
      </w:pPr>
      <w:rPr>
        <w:rFonts w:hint="default"/>
        <w:lang w:val="ru-RU" w:eastAsia="ru-RU" w:bidi="ru-RU"/>
      </w:rPr>
    </w:lvl>
    <w:lvl w:ilvl="4" w:tplc="106A3828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5" w:tplc="AFB8D7C6">
      <w:numFmt w:val="bullet"/>
      <w:lvlText w:val="•"/>
      <w:lvlJc w:val="left"/>
      <w:pPr>
        <w:ind w:left="5750" w:hanging="361"/>
      </w:pPr>
      <w:rPr>
        <w:rFonts w:hint="default"/>
        <w:lang w:val="ru-RU" w:eastAsia="ru-RU" w:bidi="ru-RU"/>
      </w:rPr>
    </w:lvl>
    <w:lvl w:ilvl="6" w:tplc="6712930E">
      <w:numFmt w:val="bullet"/>
      <w:lvlText w:val="•"/>
      <w:lvlJc w:val="left"/>
      <w:pPr>
        <w:ind w:left="6737" w:hanging="361"/>
      </w:pPr>
      <w:rPr>
        <w:rFonts w:hint="default"/>
        <w:lang w:val="ru-RU" w:eastAsia="ru-RU" w:bidi="ru-RU"/>
      </w:rPr>
    </w:lvl>
    <w:lvl w:ilvl="7" w:tplc="0312113C">
      <w:numFmt w:val="bullet"/>
      <w:lvlText w:val="•"/>
      <w:lvlJc w:val="left"/>
      <w:pPr>
        <w:ind w:left="7725" w:hanging="361"/>
      </w:pPr>
      <w:rPr>
        <w:rFonts w:hint="default"/>
        <w:lang w:val="ru-RU" w:eastAsia="ru-RU" w:bidi="ru-RU"/>
      </w:rPr>
    </w:lvl>
    <w:lvl w:ilvl="8" w:tplc="8CCA8BF4">
      <w:numFmt w:val="bullet"/>
      <w:lvlText w:val="•"/>
      <w:lvlJc w:val="left"/>
      <w:pPr>
        <w:ind w:left="8712" w:hanging="361"/>
      </w:pPr>
      <w:rPr>
        <w:rFonts w:hint="default"/>
        <w:lang w:val="ru-RU" w:eastAsia="ru-RU" w:bidi="ru-RU"/>
      </w:rPr>
    </w:lvl>
  </w:abstractNum>
  <w:abstractNum w:abstractNumId="2">
    <w:nsid w:val="5AE67929"/>
    <w:multiLevelType w:val="hybridMultilevel"/>
    <w:tmpl w:val="C3D66F46"/>
    <w:lvl w:ilvl="0" w:tplc="56B27BE0">
      <w:start w:val="2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ru-RU" w:bidi="ru-RU"/>
      </w:rPr>
    </w:lvl>
    <w:lvl w:ilvl="1" w:tplc="D664487C">
      <w:numFmt w:val="bullet"/>
      <w:lvlText w:val="•"/>
      <w:lvlJc w:val="left"/>
      <w:pPr>
        <w:ind w:left="2562" w:hanging="260"/>
      </w:pPr>
      <w:rPr>
        <w:rFonts w:hint="default"/>
        <w:lang w:val="ru-RU" w:eastAsia="ru-RU" w:bidi="ru-RU"/>
      </w:rPr>
    </w:lvl>
    <w:lvl w:ilvl="2" w:tplc="16A28448">
      <w:numFmt w:val="bullet"/>
      <w:lvlText w:val="•"/>
      <w:lvlJc w:val="left"/>
      <w:pPr>
        <w:ind w:left="3465" w:hanging="260"/>
      </w:pPr>
      <w:rPr>
        <w:rFonts w:hint="default"/>
        <w:lang w:val="ru-RU" w:eastAsia="ru-RU" w:bidi="ru-RU"/>
      </w:rPr>
    </w:lvl>
    <w:lvl w:ilvl="3" w:tplc="62220944">
      <w:numFmt w:val="bullet"/>
      <w:lvlText w:val="•"/>
      <w:lvlJc w:val="left"/>
      <w:pPr>
        <w:ind w:left="4368" w:hanging="260"/>
      </w:pPr>
      <w:rPr>
        <w:rFonts w:hint="default"/>
        <w:lang w:val="ru-RU" w:eastAsia="ru-RU" w:bidi="ru-RU"/>
      </w:rPr>
    </w:lvl>
    <w:lvl w:ilvl="4" w:tplc="E38AAC10">
      <w:numFmt w:val="bullet"/>
      <w:lvlText w:val="•"/>
      <w:lvlJc w:val="left"/>
      <w:pPr>
        <w:ind w:left="5271" w:hanging="260"/>
      </w:pPr>
      <w:rPr>
        <w:rFonts w:hint="default"/>
        <w:lang w:val="ru-RU" w:eastAsia="ru-RU" w:bidi="ru-RU"/>
      </w:rPr>
    </w:lvl>
    <w:lvl w:ilvl="5" w:tplc="8E5AB63A">
      <w:numFmt w:val="bullet"/>
      <w:lvlText w:val="•"/>
      <w:lvlJc w:val="left"/>
      <w:pPr>
        <w:ind w:left="6174" w:hanging="260"/>
      </w:pPr>
      <w:rPr>
        <w:rFonts w:hint="default"/>
        <w:lang w:val="ru-RU" w:eastAsia="ru-RU" w:bidi="ru-RU"/>
      </w:rPr>
    </w:lvl>
    <w:lvl w:ilvl="6" w:tplc="7D023A82">
      <w:numFmt w:val="bullet"/>
      <w:lvlText w:val="•"/>
      <w:lvlJc w:val="left"/>
      <w:pPr>
        <w:ind w:left="7076" w:hanging="260"/>
      </w:pPr>
      <w:rPr>
        <w:rFonts w:hint="default"/>
        <w:lang w:val="ru-RU" w:eastAsia="ru-RU" w:bidi="ru-RU"/>
      </w:rPr>
    </w:lvl>
    <w:lvl w:ilvl="7" w:tplc="13F021C4">
      <w:numFmt w:val="bullet"/>
      <w:lvlText w:val="•"/>
      <w:lvlJc w:val="left"/>
      <w:pPr>
        <w:ind w:left="7979" w:hanging="260"/>
      </w:pPr>
      <w:rPr>
        <w:rFonts w:hint="default"/>
        <w:lang w:val="ru-RU" w:eastAsia="ru-RU" w:bidi="ru-RU"/>
      </w:rPr>
    </w:lvl>
    <w:lvl w:ilvl="8" w:tplc="B7E42C82">
      <w:numFmt w:val="bullet"/>
      <w:lvlText w:val="•"/>
      <w:lvlJc w:val="left"/>
      <w:pPr>
        <w:ind w:left="8882" w:hanging="2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C2"/>
    <w:rsid w:val="002C4D22"/>
    <w:rsid w:val="00307CC2"/>
    <w:rsid w:val="00523F70"/>
    <w:rsid w:val="00572C22"/>
    <w:rsid w:val="007C4D89"/>
    <w:rsid w:val="009661A4"/>
    <w:rsid w:val="00A87E55"/>
    <w:rsid w:val="00B76D6D"/>
    <w:rsid w:val="00BC64C2"/>
    <w:rsid w:val="00CB61F4"/>
    <w:rsid w:val="00D160F6"/>
    <w:rsid w:val="00E1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F4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6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1F4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70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F4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6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1F4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70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Юлия</dc:creator>
  <cp:keywords/>
  <dc:description/>
  <cp:lastModifiedBy>Прокопьева Юлия</cp:lastModifiedBy>
  <cp:revision>8</cp:revision>
  <dcterms:created xsi:type="dcterms:W3CDTF">2024-08-23T07:37:00Z</dcterms:created>
  <dcterms:modified xsi:type="dcterms:W3CDTF">2024-10-13T09:33:00Z</dcterms:modified>
</cp:coreProperties>
</file>