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1D" w:rsidRP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56"/>
          <w:szCs w:val="24"/>
          <w:lang w:eastAsia="ru-RU"/>
        </w:rPr>
      </w:pPr>
      <w:r w:rsidRPr="0070371D">
        <w:rPr>
          <w:rFonts w:ascii="Times New Roman" w:eastAsia="Times New Roman" w:hAnsi="Times New Roman"/>
          <w:b/>
          <w:noProof/>
          <w:sz w:val="56"/>
          <w:szCs w:val="24"/>
          <w:lang w:eastAsia="ru-RU"/>
        </w:rPr>
        <w:drawing>
          <wp:inline distT="0" distB="0" distL="0" distR="0" wp14:anchorId="09BCB027" wp14:editId="26BE90C6">
            <wp:extent cx="5715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1D" w:rsidRPr="0070371D" w:rsidRDefault="0070371D" w:rsidP="0070371D">
      <w:pPr>
        <w:spacing w:after="0" w:line="240" w:lineRule="auto"/>
        <w:rPr>
          <w:rFonts w:ascii="Times New Roman" w:eastAsia="Times New Roman" w:hAnsi="Times New Roman"/>
          <w:b/>
          <w:sz w:val="56"/>
          <w:szCs w:val="24"/>
          <w:lang w:eastAsia="ru-RU"/>
        </w:rPr>
      </w:pPr>
    </w:p>
    <w:p w:rsidR="0070371D" w:rsidRP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</w:p>
    <w:p w:rsid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</w:p>
    <w:p w:rsid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</w:p>
    <w:p w:rsid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</w:p>
    <w:p w:rsidR="0070371D" w:rsidRP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  <w:r w:rsidRPr="0070371D">
        <w:rPr>
          <w:rFonts w:ascii="Times New Roman" w:eastAsia="Times New Roman" w:hAnsi="Times New Roman"/>
          <w:b/>
          <w:sz w:val="40"/>
          <w:szCs w:val="24"/>
          <w:lang w:eastAsia="ru-RU"/>
        </w:rPr>
        <w:t>РАБОЧАЯ ПРОГРАММА</w:t>
      </w:r>
    </w:p>
    <w:p w:rsidR="0070371D" w:rsidRPr="0070371D" w:rsidRDefault="0070371D" w:rsidP="0070371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32"/>
          <w:lang w:eastAsia="ru-RU"/>
        </w:rPr>
      </w:pPr>
    </w:p>
    <w:p w:rsidR="0070371D" w:rsidRPr="0070371D" w:rsidRDefault="0070371D" w:rsidP="0070371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32"/>
          <w:szCs w:val="48"/>
          <w:lang w:eastAsia="ru-RU"/>
        </w:rPr>
      </w:pPr>
      <w:r w:rsidRPr="0070371D">
        <w:rPr>
          <w:rFonts w:ascii="Times New Roman" w:hAnsi="Times New Roman"/>
          <w:b/>
          <w:bCs/>
          <w:sz w:val="32"/>
          <w:szCs w:val="48"/>
          <w:lang w:eastAsia="ru-RU"/>
        </w:rPr>
        <w:t>Дополнительного образования</w:t>
      </w: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Theme="minorHAnsi" w:hAnsi="TimesNewRoman" w:cs="TimesNewRoman"/>
          <w:b/>
          <w:sz w:val="32"/>
          <w:szCs w:val="24"/>
          <w:lang w:eastAsia="ru-RU"/>
        </w:rPr>
      </w:pPr>
      <w:r w:rsidRPr="0070371D">
        <w:rPr>
          <w:rFonts w:ascii="TimesNewRoman" w:eastAsiaTheme="minorHAnsi" w:hAnsi="TimesNewRoman" w:cs="TimesNewRoman"/>
          <w:b/>
          <w:sz w:val="32"/>
          <w:szCs w:val="24"/>
          <w:lang w:eastAsia="ru-RU"/>
        </w:rPr>
        <w:t>«Настольный теннис»</w:t>
      </w: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4"/>
          <w:szCs w:val="24"/>
          <w:lang w:eastAsia="ru-RU"/>
        </w:rPr>
      </w:pP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4"/>
          <w:szCs w:val="24"/>
          <w:lang w:eastAsia="ru-RU"/>
        </w:rPr>
      </w:pP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rPr>
          <w:rFonts w:ascii="TimesNewRoman" w:eastAsiaTheme="minorHAnsi" w:hAnsi="TimesNewRoman" w:cs="TimesNewRoman"/>
          <w:sz w:val="24"/>
          <w:szCs w:val="24"/>
          <w:lang w:eastAsia="ru-RU"/>
        </w:rPr>
      </w:pP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Theme="minorHAnsi" w:hAnsi="TimesNewRoman" w:cs="TimesNewRoman"/>
          <w:sz w:val="24"/>
          <w:szCs w:val="24"/>
          <w:lang w:eastAsia="ru-RU"/>
        </w:rPr>
      </w:pPr>
      <w:r w:rsidRPr="0070371D">
        <w:rPr>
          <w:rFonts w:ascii="TimesNewRoman" w:eastAsiaTheme="minorHAnsi" w:hAnsi="TimesNewRoman" w:cs="TimesNewRoman"/>
          <w:sz w:val="24"/>
          <w:szCs w:val="24"/>
          <w:lang w:eastAsia="ru-RU"/>
        </w:rPr>
        <w:t xml:space="preserve">                                                              Составитель:  </w:t>
      </w:r>
    </w:p>
    <w:p w:rsidR="0070371D" w:rsidRPr="0070371D" w:rsidRDefault="0070371D" w:rsidP="0070371D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Theme="minorHAnsi" w:hAnsi="TimesNewRoman" w:cs="TimesNewRoman"/>
          <w:sz w:val="24"/>
          <w:szCs w:val="24"/>
          <w:lang w:eastAsia="ru-RU"/>
        </w:rPr>
      </w:pPr>
      <w:r w:rsidRPr="0070371D">
        <w:rPr>
          <w:rFonts w:ascii="TimesNewRoman" w:eastAsiaTheme="minorHAnsi" w:hAnsi="TimesNewRoman" w:cs="TimesNewRoman"/>
          <w:sz w:val="24"/>
          <w:szCs w:val="24"/>
          <w:lang w:eastAsia="ru-RU"/>
        </w:rPr>
        <w:t>Семендяев Д.П.- учитель физической культуры</w:t>
      </w:r>
    </w:p>
    <w:p w:rsidR="0070371D" w:rsidRPr="0070371D" w:rsidRDefault="0070371D" w:rsidP="0070371D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371D" w:rsidRPr="0070371D" w:rsidRDefault="0070371D" w:rsidP="0070371D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371D" w:rsidRPr="0070371D" w:rsidRDefault="0070371D" w:rsidP="0070371D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371D" w:rsidRPr="0070371D" w:rsidRDefault="0070371D" w:rsidP="0070371D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4"/>
          <w:szCs w:val="32"/>
        </w:rPr>
      </w:pPr>
      <w:r w:rsidRPr="0070371D">
        <w:rPr>
          <w:rFonts w:ascii="Times New Roman" w:eastAsia="Times New Roman" w:hAnsi="Times New Roman"/>
          <w:b/>
          <w:bCs/>
          <w:sz w:val="24"/>
          <w:szCs w:val="32"/>
        </w:rPr>
        <w:t xml:space="preserve">                                                </w:t>
      </w: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4"/>
          <w:szCs w:val="32"/>
        </w:rPr>
      </w:pP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32"/>
        </w:rPr>
      </w:pP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4"/>
          <w:szCs w:val="32"/>
        </w:rPr>
      </w:pP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4"/>
          <w:szCs w:val="32"/>
        </w:rPr>
      </w:pP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4"/>
          <w:szCs w:val="32"/>
        </w:rPr>
      </w:pPr>
      <w:r w:rsidRPr="0070371D">
        <w:rPr>
          <w:rFonts w:ascii="Times New Roman" w:eastAsia="Times New Roman" w:hAnsi="Times New Roman"/>
          <w:b/>
          <w:bCs/>
          <w:sz w:val="24"/>
          <w:szCs w:val="32"/>
        </w:rPr>
        <w:t xml:space="preserve">                                                 </w:t>
      </w:r>
    </w:p>
    <w:p w:rsidR="0070371D" w:rsidRPr="0070371D" w:rsidRDefault="0070371D" w:rsidP="0070371D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/>
          <w:b/>
          <w:bCs/>
          <w:sz w:val="28"/>
          <w:szCs w:val="28"/>
        </w:rPr>
        <w:sectPr w:rsidR="0070371D" w:rsidRPr="0070371D" w:rsidSect="0070371D">
          <w:pgSz w:w="11920" w:h="16850"/>
          <w:pgMar w:top="1120" w:right="721" w:bottom="280" w:left="900" w:header="720" w:footer="720" w:gutter="0"/>
          <w:cols w:space="720"/>
        </w:sectPr>
      </w:pPr>
      <w:r w:rsidRPr="0070371D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с.Ануйское, 2024 г</w:t>
      </w:r>
    </w:p>
    <w:p w:rsidR="0070371D" w:rsidRPr="0070371D" w:rsidRDefault="0070371D" w:rsidP="0070371D">
      <w:pPr>
        <w:widowControl w:val="0"/>
        <w:tabs>
          <w:tab w:val="left" w:pos="1083"/>
          <w:tab w:val="right" w:leader="dot" w:pos="9453"/>
        </w:tabs>
        <w:autoSpaceDE w:val="0"/>
        <w:autoSpaceDN w:val="0"/>
        <w:spacing w:before="122" w:after="0" w:line="240" w:lineRule="auto"/>
        <w:ind w:left="1082" w:hanging="983"/>
        <w:rPr>
          <w:rFonts w:ascii="Times New Roman" w:eastAsia="Times New Roman" w:hAnsi="Times New Roman"/>
          <w:sz w:val="32"/>
          <w:szCs w:val="32"/>
        </w:rPr>
      </w:pPr>
    </w:p>
    <w:p w:rsidR="0070371D" w:rsidRPr="0070371D" w:rsidRDefault="0070371D" w:rsidP="0070371D">
      <w:pPr>
        <w:widowControl w:val="0"/>
        <w:tabs>
          <w:tab w:val="left" w:pos="4669"/>
        </w:tabs>
        <w:autoSpaceDE w:val="0"/>
        <w:autoSpaceDN w:val="0"/>
        <w:spacing w:before="68" w:after="0" w:line="240" w:lineRule="auto"/>
        <w:ind w:left="1557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bookmark0"/>
      <w:bookmarkEnd w:id="0"/>
      <w:r w:rsidRPr="0070371D">
        <w:rPr>
          <w:rFonts w:ascii="Times New Roman" w:eastAsia="Times New Roman" w:hAnsi="Times New Roman"/>
          <w:b/>
          <w:bCs/>
          <w:sz w:val="28"/>
          <w:szCs w:val="28"/>
        </w:rPr>
        <w:t>Пояснительная</w:t>
      </w:r>
      <w:r w:rsidRPr="0070371D">
        <w:rPr>
          <w:rFonts w:ascii="Times New Roman" w:eastAsia="Times New Roman" w:hAnsi="Times New Roman"/>
          <w:b/>
          <w:bCs/>
          <w:spacing w:val="-11"/>
          <w:sz w:val="28"/>
          <w:szCs w:val="28"/>
        </w:rPr>
        <w:t xml:space="preserve"> </w:t>
      </w:r>
      <w:r w:rsidRPr="0070371D">
        <w:rPr>
          <w:rFonts w:ascii="Times New Roman" w:eastAsia="Times New Roman" w:hAnsi="Times New Roman"/>
          <w:b/>
          <w:bCs/>
          <w:sz w:val="28"/>
          <w:szCs w:val="28"/>
        </w:rPr>
        <w:t>записка</w:t>
      </w:r>
    </w:p>
    <w:p w:rsidR="0070371D" w:rsidRPr="0070371D" w:rsidRDefault="0070371D" w:rsidP="007037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Рабочая   программа курса дополнительного образования   составлена на основе следующих нормативно – правовых и инструктивно – методических документов:</w:t>
      </w:r>
    </w:p>
    <w:p w:rsidR="0070371D" w:rsidRPr="0070371D" w:rsidRDefault="0070371D" w:rsidP="0070371D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70371D" w:rsidRPr="0070371D" w:rsidRDefault="0070371D" w:rsidP="0070371D">
      <w:pPr>
        <w:keepNext/>
        <w:keepLines/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0371D">
        <w:rPr>
          <w:rFonts w:ascii="Times New Roman" w:eastAsia="Times New Roman" w:hAnsi="Times New Roman"/>
          <w:sz w:val="24"/>
          <w:szCs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70371D" w:rsidRPr="0070371D" w:rsidRDefault="0070371D" w:rsidP="0070371D">
      <w:pPr>
        <w:numPr>
          <w:ilvl w:val="0"/>
          <w:numId w:val="11"/>
        </w:numPr>
        <w:tabs>
          <w:tab w:val="left" w:pos="0"/>
          <w:tab w:val="left" w:pos="993"/>
        </w:tabs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Министерства образования и науки Российской Федерации </w:t>
      </w: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70371D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основного общего образования»</w:t>
      </w: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43C3" w:rsidRPr="0070371D" w:rsidRDefault="000C43C3" w:rsidP="000C43C3">
      <w:pPr>
        <w:numPr>
          <w:ilvl w:val="0"/>
          <w:numId w:val="11"/>
        </w:numPr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858.).</w:t>
      </w:r>
    </w:p>
    <w:p w:rsidR="0070371D" w:rsidRPr="0070371D" w:rsidRDefault="0070371D" w:rsidP="0070371D">
      <w:pPr>
        <w:numPr>
          <w:ilvl w:val="0"/>
          <w:numId w:val="11"/>
        </w:numPr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Основной образовательной программы основного общего образования МБОУ «Ануйская СОШ».</w:t>
      </w:r>
    </w:p>
    <w:p w:rsidR="0070371D" w:rsidRPr="0070371D" w:rsidRDefault="0070371D" w:rsidP="0070371D">
      <w:pPr>
        <w:numPr>
          <w:ilvl w:val="0"/>
          <w:numId w:val="11"/>
        </w:numPr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0C43C3" w:rsidRDefault="0070371D" w:rsidP="000C43C3">
      <w:pPr>
        <w:numPr>
          <w:ilvl w:val="0"/>
          <w:numId w:val="11"/>
        </w:numPr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371D">
        <w:rPr>
          <w:rFonts w:ascii="Times New Roman" w:eastAsia="Times New Roman" w:hAnsi="Times New Roman"/>
          <w:sz w:val="24"/>
          <w:szCs w:val="24"/>
          <w:lang w:eastAsia="ru-RU"/>
        </w:rPr>
        <w:t>Годового учебного плана образовательного процесса в МБОУ «Ануйская СОШ»  на 2024-2025 уч. год.</w:t>
      </w:r>
    </w:p>
    <w:p w:rsidR="0070371D" w:rsidRPr="000C43C3" w:rsidRDefault="0070371D" w:rsidP="000C43C3">
      <w:pPr>
        <w:numPr>
          <w:ilvl w:val="0"/>
          <w:numId w:val="11"/>
        </w:numPr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C3">
        <w:rPr>
          <w:rFonts w:ascii="Times New Roman" w:eastAsia="Times New Roman" w:hAnsi="Times New Roman"/>
          <w:sz w:val="24"/>
          <w:szCs w:val="24"/>
          <w:lang w:eastAsia="ru-RU"/>
        </w:rPr>
        <w:t>Положения о разработке рабочих программ предметов, курсов,  дисциплин (модулей) в рамках реализации ФГОС начального, основного  и среднего общего образования,  рабочей программе учебных предметов, курсов в МБОУ «Ануйская СОШ», утвержденного приказом № 44-р  от 01.06.22 г</w:t>
      </w:r>
    </w:p>
    <w:p w:rsidR="00333731" w:rsidRDefault="00333731" w:rsidP="0033373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0371D" w:rsidRDefault="0070371D" w:rsidP="003E1693">
      <w:pPr>
        <w:shd w:val="clear" w:color="auto" w:fill="FFFFFF"/>
        <w:spacing w:before="30" w:after="3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E1693" w:rsidRDefault="002F73C2" w:rsidP="003E1693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3E169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                      </w:t>
      </w:r>
    </w:p>
    <w:p w:rsidR="002F73C2" w:rsidRPr="0070371D" w:rsidRDefault="003E1693" w:rsidP="003E1693">
      <w:p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0371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</w:t>
      </w:r>
      <w:r w:rsidR="002F73C2" w:rsidRPr="0070371D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2F73C2" w:rsidRPr="0070371D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037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3E1693" w:rsidRPr="0070371D" w:rsidRDefault="003E1693" w:rsidP="003E1693">
      <w:pPr>
        <w:pStyle w:val="a6"/>
        <w:spacing w:after="0"/>
        <w:jc w:val="both"/>
        <w:rPr>
          <w:rFonts w:ascii="Times New Roman" w:hAnsi="Times New Roman"/>
          <w:sz w:val="28"/>
        </w:rPr>
      </w:pPr>
      <w:r w:rsidRPr="0070371D">
        <w:rPr>
          <w:rStyle w:val="ab"/>
          <w:rFonts w:ascii="Times New Roman" w:hAnsi="Times New Roman"/>
          <w:sz w:val="28"/>
        </w:rPr>
        <w:t>Настольный теннис - один из самых массовых и популярных видов спорта в мире</w:t>
      </w:r>
      <w:r w:rsidRPr="0070371D">
        <w:rPr>
          <w:rFonts w:ascii="Times New Roman" w:hAnsi="Times New Roman"/>
          <w:sz w:val="28"/>
        </w:rPr>
        <w:t xml:space="preserve">, как по числу занимающихся, так и по числу стран, где он развивается. </w:t>
      </w:r>
      <w:r w:rsidRPr="0070371D">
        <w:rPr>
          <w:rStyle w:val="ab"/>
          <w:rFonts w:ascii="Times New Roman" w:hAnsi="Times New Roman"/>
          <w:sz w:val="28"/>
        </w:rPr>
        <w:t>Международная федерация настольного тенниса</w:t>
      </w:r>
      <w:r w:rsidRPr="0070371D">
        <w:rPr>
          <w:rFonts w:ascii="Times New Roman" w:hAnsi="Times New Roman"/>
          <w:sz w:val="28"/>
        </w:rPr>
        <w:t xml:space="preserve"> насчитывает более 200 стран и входит в тройку ведущих мировых федераций по этому показателю. Настольный теннис —  </w:t>
      </w:r>
      <w:r w:rsidRPr="0070371D">
        <w:rPr>
          <w:rStyle w:val="ab"/>
          <w:rFonts w:ascii="Times New Roman" w:hAnsi="Times New Roman"/>
          <w:sz w:val="28"/>
        </w:rPr>
        <w:t>прекрасный, увлекательный</w:t>
      </w:r>
      <w:r w:rsidRPr="0070371D">
        <w:rPr>
          <w:rFonts w:ascii="Times New Roman" w:hAnsi="Times New Roman"/>
          <w:sz w:val="28"/>
        </w:rPr>
        <w:t xml:space="preserve"> вид спорта. Он развивает волю, реакцию, выносливость, умение мыслить.      </w:t>
      </w:r>
    </w:p>
    <w:p w:rsidR="003E1693" w:rsidRPr="0070371D" w:rsidRDefault="003E1693" w:rsidP="003E1693">
      <w:pPr>
        <w:pStyle w:val="a6"/>
        <w:spacing w:after="0"/>
        <w:jc w:val="both"/>
        <w:rPr>
          <w:rFonts w:ascii="Times New Roman" w:hAnsi="Times New Roman"/>
          <w:sz w:val="28"/>
        </w:rPr>
      </w:pPr>
      <w:r w:rsidRPr="0070371D">
        <w:rPr>
          <w:rFonts w:ascii="Times New Roman" w:hAnsi="Times New Roman"/>
          <w:sz w:val="28"/>
        </w:rPr>
        <w:t xml:space="preserve">       Настольный теннис является  </w:t>
      </w:r>
      <w:proofErr w:type="spellStart"/>
      <w:r w:rsidRPr="0070371D">
        <w:rPr>
          <w:rStyle w:val="ab"/>
          <w:rFonts w:ascii="Times New Roman" w:hAnsi="Times New Roman"/>
          <w:sz w:val="28"/>
        </w:rPr>
        <w:t>малозатратным</w:t>
      </w:r>
      <w:proofErr w:type="spellEnd"/>
      <w:r w:rsidRPr="0070371D">
        <w:rPr>
          <w:rStyle w:val="ab"/>
          <w:rFonts w:ascii="Times New Roman" w:hAnsi="Times New Roman"/>
          <w:sz w:val="28"/>
        </w:rPr>
        <w:t>  видом спорта</w:t>
      </w:r>
      <w:r w:rsidRPr="0070371D">
        <w:rPr>
          <w:rFonts w:ascii="Times New Roman" w:hAnsi="Times New Roman"/>
          <w:sz w:val="28"/>
        </w:rPr>
        <w:t xml:space="preserve">. Недорогой инвентарь и           </w:t>
      </w:r>
    </w:p>
    <w:p w:rsidR="003E1693" w:rsidRPr="0070371D" w:rsidRDefault="003E1693" w:rsidP="003E1693">
      <w:pPr>
        <w:pStyle w:val="a6"/>
        <w:spacing w:after="0"/>
        <w:jc w:val="both"/>
        <w:rPr>
          <w:rFonts w:ascii="Times New Roman" w:hAnsi="Times New Roman"/>
          <w:sz w:val="28"/>
        </w:rPr>
      </w:pPr>
      <w:r w:rsidRPr="0070371D">
        <w:rPr>
          <w:rFonts w:ascii="Times New Roman" w:hAnsi="Times New Roman"/>
          <w:sz w:val="28"/>
        </w:rPr>
        <w:t>экипировка, небольшой размер площадки для игры —  позволяют играть в настольный    теннис в оздоровительных лагерях, домах отдыха, в школах, парках, во дворах и привлекать большое число занимающихся.</w:t>
      </w:r>
    </w:p>
    <w:p w:rsidR="003E1693" w:rsidRPr="0070371D" w:rsidRDefault="003E1693" w:rsidP="003E1693">
      <w:pPr>
        <w:pStyle w:val="a6"/>
        <w:spacing w:after="0"/>
        <w:ind w:left="142"/>
        <w:jc w:val="both"/>
        <w:rPr>
          <w:rFonts w:ascii="Times New Roman" w:hAnsi="Times New Roman"/>
          <w:sz w:val="28"/>
        </w:rPr>
      </w:pPr>
      <w:r w:rsidRPr="0070371D">
        <w:rPr>
          <w:rFonts w:ascii="Times New Roman" w:hAnsi="Times New Roman"/>
          <w:sz w:val="28"/>
        </w:rPr>
        <w:t xml:space="preserve">     Рабочая программа составлена на основе типовой образовательной программы </w:t>
      </w:r>
      <w:proofErr w:type="gramStart"/>
      <w:r w:rsidRPr="0070371D">
        <w:rPr>
          <w:rFonts w:ascii="Times New Roman" w:hAnsi="Times New Roman"/>
          <w:sz w:val="28"/>
        </w:rPr>
        <w:t>по</w:t>
      </w:r>
      <w:proofErr w:type="gramEnd"/>
      <w:r w:rsidRPr="0070371D">
        <w:rPr>
          <w:rFonts w:ascii="Times New Roman" w:hAnsi="Times New Roman"/>
          <w:sz w:val="28"/>
        </w:rPr>
        <w:t xml:space="preserve"> </w:t>
      </w:r>
    </w:p>
    <w:p w:rsidR="003E1693" w:rsidRPr="0070371D" w:rsidRDefault="003E1693" w:rsidP="003E1693">
      <w:pPr>
        <w:pStyle w:val="a6"/>
        <w:spacing w:after="0"/>
        <w:jc w:val="both"/>
        <w:rPr>
          <w:rFonts w:ascii="Times New Roman" w:hAnsi="Times New Roman"/>
          <w:sz w:val="28"/>
        </w:rPr>
      </w:pPr>
      <w:r w:rsidRPr="0070371D">
        <w:rPr>
          <w:rFonts w:ascii="Times New Roman" w:hAnsi="Times New Roman"/>
          <w:sz w:val="28"/>
        </w:rPr>
        <w:t>настольному теннису для детско-юношеских спортивных школ.</w:t>
      </w:r>
    </w:p>
    <w:p w:rsidR="000C43C3" w:rsidRDefault="003E1693" w:rsidP="003E1693">
      <w:pPr>
        <w:spacing w:after="0"/>
        <w:rPr>
          <w:rFonts w:ascii="Times New Roman" w:hAnsi="Times New Roman"/>
          <w:sz w:val="28"/>
          <w:szCs w:val="24"/>
        </w:rPr>
      </w:pPr>
      <w:r w:rsidRPr="0070371D">
        <w:rPr>
          <w:rFonts w:ascii="Times New Roman" w:hAnsi="Times New Roman"/>
          <w:sz w:val="28"/>
          <w:szCs w:val="24"/>
        </w:rPr>
        <w:t xml:space="preserve">        Программа «Настольный теннис» предназначена для проведения спортивных секций в системе дополнительного образования общеобразовательных и начальных профессиональных образовательных учреждений и является модификацией программы «Настольный теннис», допущенной государственным комитетом РФ по физической культуре и спорту, издательство «Советский спорт», 2004 г. Авторы Г.В. </w:t>
      </w:r>
      <w:proofErr w:type="spellStart"/>
      <w:r w:rsidRPr="0070371D">
        <w:rPr>
          <w:rFonts w:ascii="Times New Roman" w:hAnsi="Times New Roman"/>
          <w:sz w:val="28"/>
          <w:szCs w:val="24"/>
        </w:rPr>
        <w:t>Барчукова</w:t>
      </w:r>
      <w:proofErr w:type="spellEnd"/>
      <w:r w:rsidRPr="0070371D">
        <w:rPr>
          <w:rFonts w:ascii="Times New Roman" w:hAnsi="Times New Roman"/>
          <w:sz w:val="28"/>
          <w:szCs w:val="24"/>
        </w:rPr>
        <w:t xml:space="preserve">, В.А. Воробьёв, О.В. </w:t>
      </w:r>
      <w:proofErr w:type="spellStart"/>
      <w:r w:rsidRPr="0070371D">
        <w:rPr>
          <w:rFonts w:ascii="Times New Roman" w:hAnsi="Times New Roman"/>
          <w:sz w:val="28"/>
          <w:szCs w:val="24"/>
        </w:rPr>
        <w:t>Матыцин</w:t>
      </w:r>
      <w:proofErr w:type="spellEnd"/>
      <w:r w:rsidRPr="0070371D">
        <w:rPr>
          <w:rFonts w:ascii="Times New Roman" w:hAnsi="Times New Roman"/>
          <w:sz w:val="28"/>
          <w:szCs w:val="24"/>
        </w:rPr>
        <w:t xml:space="preserve">. </w:t>
      </w:r>
    </w:p>
    <w:p w:rsidR="003E1693" w:rsidRPr="0070371D" w:rsidRDefault="003E1693" w:rsidP="003E1693">
      <w:pPr>
        <w:spacing w:after="0"/>
        <w:rPr>
          <w:rFonts w:ascii="Times New Roman" w:hAnsi="Times New Roman"/>
          <w:sz w:val="28"/>
          <w:szCs w:val="24"/>
        </w:rPr>
      </w:pPr>
      <w:bookmarkStart w:id="1" w:name="_GoBack"/>
      <w:bookmarkEnd w:id="1"/>
      <w:r w:rsidRPr="0070371D">
        <w:rPr>
          <w:rFonts w:ascii="Times New Roman" w:hAnsi="Times New Roman"/>
          <w:sz w:val="28"/>
          <w:szCs w:val="24"/>
        </w:rPr>
        <w:t xml:space="preserve">В основу программы положены нормативные требования по физической и технико-тактической подготовке, современные методические разработки по настольному теннису отечественных специалистов. </w:t>
      </w:r>
    </w:p>
    <w:p w:rsidR="003E1693" w:rsidRPr="0070371D" w:rsidRDefault="003E1693" w:rsidP="003E1693">
      <w:pPr>
        <w:spacing w:after="0"/>
        <w:rPr>
          <w:rFonts w:ascii="Times New Roman" w:hAnsi="Times New Roman"/>
          <w:sz w:val="28"/>
          <w:szCs w:val="24"/>
        </w:rPr>
      </w:pPr>
      <w:r w:rsidRPr="0070371D">
        <w:rPr>
          <w:rFonts w:ascii="Times New Roman" w:hAnsi="Times New Roman"/>
          <w:sz w:val="28"/>
          <w:szCs w:val="24"/>
        </w:rPr>
        <w:t xml:space="preserve">      Программа является основным документом при организации и проведении занятий по настольному теннису в учреждениях дополнительного образования, а также других организациях по спортивной подготовке детей, однако она не должна рассматриваться как единственно возможный вариант организации и планирования тренировочного процесса. </w:t>
      </w:r>
    </w:p>
    <w:p w:rsidR="003E1693" w:rsidRPr="0070371D" w:rsidRDefault="003E1693" w:rsidP="003E1693">
      <w:pPr>
        <w:spacing w:after="0"/>
        <w:rPr>
          <w:rFonts w:ascii="Times New Roman" w:hAnsi="Times New Roman"/>
          <w:sz w:val="28"/>
          <w:szCs w:val="24"/>
        </w:rPr>
      </w:pPr>
      <w:r w:rsidRPr="0070371D">
        <w:rPr>
          <w:rFonts w:ascii="Times New Roman" w:hAnsi="Times New Roman"/>
          <w:sz w:val="28"/>
          <w:szCs w:val="24"/>
        </w:rPr>
        <w:t xml:space="preserve">       Данная программа раскрывает учебно-методическую и технико-тактическую части игры в настольный теннис с учетом новых правил игры до 11 очков 2002 года. Программа рассчитана  на 2 года</w:t>
      </w:r>
      <w:proofErr w:type="gramStart"/>
      <w:r w:rsidRPr="0070371D">
        <w:rPr>
          <w:rFonts w:ascii="Times New Roman" w:hAnsi="Times New Roman"/>
          <w:sz w:val="28"/>
          <w:szCs w:val="24"/>
        </w:rPr>
        <w:t xml:space="preserve"> .</w:t>
      </w:r>
      <w:proofErr w:type="gramEnd"/>
      <w:r w:rsidRPr="0070371D">
        <w:rPr>
          <w:rFonts w:ascii="Times New Roman" w:hAnsi="Times New Roman"/>
          <w:sz w:val="28"/>
          <w:szCs w:val="24"/>
        </w:rPr>
        <w:t xml:space="preserve"> Особенности организации занятий, календаря спортивных мероприятий, а также материально-технической базы могут вносить коррективы в работу по программе. </w:t>
      </w: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 ЦЕЛИ И ЗАДАЧИ КУРСА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Игра в настольный теннис направлена на всестороннее физическое развитие и способствуют совершенствованию многих необходимых в жизни двигательных и морально-волевых качеств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Цель программы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изучение спортивной игры настольный теннис.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Основными задачами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программы являются: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укрепление здоровья;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содействие правильному физическому развитию;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необходимых теоретических знаний;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основными приемами техники и тактики;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воли, смелости, настойчивости, дисциплинированности, коллективизма, чувства дружбы;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привитие учащимся организаторских навыков;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повышение специальной, физической, тактической подготовки учащихся по настольному теннису;</w:t>
      </w:r>
    </w:p>
    <w:p w:rsidR="002F73C2" w:rsidRPr="002F73C2" w:rsidRDefault="002F73C2" w:rsidP="002F73C2">
      <w:pPr>
        <w:shd w:val="clear" w:color="auto" w:fill="FFFFFF"/>
        <w:spacing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Symbol" w:eastAsia="Times New Roman" w:hAnsi="Symbol"/>
          <w:color w:val="000000"/>
          <w:sz w:val="20"/>
          <w:szCs w:val="20"/>
          <w:lang w:eastAsia="ru-RU"/>
        </w:rPr>
        <w:t>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                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учащихся к районным соревнованиям;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рассчитана на 68ч в год - по 2 часа в неделю</w:t>
      </w:r>
      <w:r w:rsidR="00333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1одно занятие 8-9 классы и 1 одно занятие 10-11классы</w:t>
      </w:r>
      <w:proofErr w:type="gramStart"/>
      <w:r w:rsidR="003337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Содержание кружка отвечает требованию к организации внеурочной деятельности.</w:t>
      </w: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Материал программы дается в трех разделах: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основы знаний;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общая и специальная физическая подготовка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техника и тактика игры;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ЗНАНИЙ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1.Соблюдение техники безопасности на занятиях настольного тенниса.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 Краткий обзор состояния и развития настольного тенниса в России.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3. Влияние физических упражнений на строение и функции организма человека.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4. Гигиена, закаливание, режим и питание учащихся.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5. Правила соревнований по настольному теннису.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ОБЩЯЯ ФИЗИЧЕСКАЯ ПОДГОТОВКА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Является основой развития физических качеств, способностей, двигательных навыков игроков на различных этапах их подготовки.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Поэтому большое внимание на занятиях настольного тенниса будет уделяться развитию двигательных качеств игроков и совершенствованию</w:t>
      </w:r>
      <w:proofErr w:type="gramStart"/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силы, быстроты, выносливости, ловкости и координации движений.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СПЕЦИАЛЬНАЯ ФИЗИЧЕСКАЯ ПОДГОТОВКА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Занимает очень важное место в тренировке теннисистов, поэтому будет уделяться большое внимание упражнениям,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</w:t>
      </w:r>
      <w:r w:rsidRPr="002F73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ТЕХНИКА И ТАКТИКА ИГРЫ</w:t>
      </w:r>
    </w:p>
    <w:p w:rsidR="002F73C2" w:rsidRPr="002F73C2" w:rsidRDefault="002F73C2" w:rsidP="002F73C2">
      <w:pPr>
        <w:shd w:val="clear" w:color="auto" w:fill="FFFFFF"/>
        <w:spacing w:before="30" w:after="0" w:line="300" w:lineRule="atLeast"/>
        <w:ind w:firstLine="709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 этом разделе представлен материал, способствующий обучению техническим и тактическим приемам игры. В конце </w:t>
      </w:r>
      <w:proofErr w:type="gramStart"/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обучения по программе</w:t>
      </w:r>
      <w:proofErr w:type="gramEnd"/>
      <w:r w:rsidRPr="002F73C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учащиеся должны знать правила игры и принимать участие в различных соревнованиях.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2F73C2" w:rsidRPr="002F73C2" w:rsidRDefault="002F73C2" w:rsidP="002F73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2F73C2" w:rsidRPr="002F73C2" w:rsidRDefault="002F73C2" w:rsidP="002F73C2">
      <w:pPr>
        <w:shd w:val="clear" w:color="auto" w:fill="FFFFFF"/>
        <w:spacing w:before="30" w:after="30" w:line="240" w:lineRule="auto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ТЕМАТИЧЕСКИЙ ПЛАН ЗАНЯТИЙ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НАСТОЛЬНОМУ ТЕННИСУ</w:t>
      </w:r>
    </w:p>
    <w:p w:rsidR="002F73C2" w:rsidRPr="002F73C2" w:rsidRDefault="002F73C2" w:rsidP="002F73C2">
      <w:pPr>
        <w:shd w:val="clear" w:color="auto" w:fill="FFFFFF"/>
        <w:spacing w:before="30" w:after="0" w:line="253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13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9922"/>
        <w:gridCol w:w="992"/>
      </w:tblGrid>
      <w:tr w:rsidR="002F73C2" w:rsidRPr="002F73C2" w:rsidTr="002F73C2">
        <w:tc>
          <w:tcPr>
            <w:tcW w:w="10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часы</w:t>
            </w:r>
          </w:p>
        </w:tc>
      </w:tr>
      <w:tr w:rsidR="002F73C2" w:rsidRPr="002F73C2" w:rsidTr="002F73C2">
        <w:tc>
          <w:tcPr>
            <w:tcW w:w="113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сведения</w:t>
            </w:r>
          </w:p>
        </w:tc>
      </w:tr>
      <w:tr w:rsidR="002F73C2" w:rsidRPr="002F73C2" w:rsidTr="002F73C2"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Краткий обзор развития настольного тенниса в России. Оборудование и инвентарь.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73C2" w:rsidRPr="002F73C2" w:rsidTr="002F73C2"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Гигиена и врачебный контроль. Меры безопасности. Правила игры в настольный теннис.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73C2" w:rsidRPr="002F73C2" w:rsidTr="002F73C2">
        <w:tc>
          <w:tcPr>
            <w:tcW w:w="103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73C2" w:rsidRPr="002F73C2" w:rsidTr="002F73C2">
        <w:tc>
          <w:tcPr>
            <w:tcW w:w="113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2F73C2" w:rsidRPr="002F73C2" w:rsidTr="002F73C2"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Общая и специальная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73C2" w:rsidRPr="002F73C2" w:rsidTr="002F73C2"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техники и тактики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2F73C2" w:rsidRPr="002F73C2" w:rsidTr="002F73C2"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игры.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73C2" w:rsidRPr="002F73C2" w:rsidTr="002F73C2">
        <w:tc>
          <w:tcPr>
            <w:tcW w:w="103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2F73C2" w:rsidRPr="002F73C2" w:rsidTr="003E1693">
        <w:tc>
          <w:tcPr>
            <w:tcW w:w="1036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3E1693" w:rsidRPr="002F73C2" w:rsidTr="002F73C2">
        <w:tc>
          <w:tcPr>
            <w:tcW w:w="103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1693" w:rsidRPr="002F73C2" w:rsidRDefault="003E1693" w:rsidP="002F73C2">
            <w:pPr>
              <w:spacing w:before="3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1693" w:rsidRPr="002F73C2" w:rsidRDefault="003E1693" w:rsidP="002F73C2">
            <w:pPr>
              <w:spacing w:before="3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73C2" w:rsidRPr="002F73C2" w:rsidRDefault="002F73C2" w:rsidP="002F73C2">
      <w:pPr>
        <w:shd w:val="clear" w:color="auto" w:fill="FFFFFF"/>
        <w:spacing w:before="30" w:after="0" w:line="22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3E1693" w:rsidRPr="002F73C2" w:rsidRDefault="003E1693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3348" w:type="dxa"/>
        <w:jc w:val="center"/>
        <w:tblInd w:w="-1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"/>
        <w:gridCol w:w="1496"/>
        <w:gridCol w:w="16"/>
        <w:gridCol w:w="3824"/>
        <w:gridCol w:w="20"/>
        <w:gridCol w:w="6"/>
        <w:gridCol w:w="60"/>
        <w:gridCol w:w="734"/>
        <w:gridCol w:w="21"/>
        <w:gridCol w:w="150"/>
        <w:gridCol w:w="2859"/>
        <w:gridCol w:w="66"/>
        <w:gridCol w:w="1758"/>
        <w:gridCol w:w="7"/>
        <w:gridCol w:w="42"/>
        <w:gridCol w:w="30"/>
        <w:gridCol w:w="848"/>
        <w:gridCol w:w="56"/>
        <w:gridCol w:w="30"/>
        <w:gridCol w:w="1255"/>
      </w:tblGrid>
      <w:tr w:rsidR="002F73C2" w:rsidRPr="002F73C2" w:rsidTr="00071C88">
        <w:trPr>
          <w:jc w:val="center"/>
        </w:trPr>
        <w:tc>
          <w:tcPr>
            <w:tcW w:w="15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77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Изучаемый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</w:t>
            </w:r>
            <w:proofErr w:type="gramStart"/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учебного</w:t>
            </w:r>
            <w:proofErr w:type="gramEnd"/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823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Кол-во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Цели и задачи занятия</w:t>
            </w:r>
          </w:p>
        </w:tc>
        <w:tc>
          <w:tcPr>
            <w:tcW w:w="1875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Оборудование,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инвентарь</w:t>
            </w:r>
          </w:p>
        </w:tc>
        <w:tc>
          <w:tcPr>
            <w:tcW w:w="222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мир настольного тенниса. Техника безопасности при проведении занятий по настольному теннису. Стойка игрока. 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видом спорта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лучезапястного сустава.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умения слушать и выполнять команду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6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Краткий обзор развития настольного тенниса в 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gram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ередвижение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шагами, выпадами, прыжками. Способы держания ракетки.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обучение техники хвата ракетки.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лучезапястного сустава.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умения слушать и выполнять команду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1365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Оборудование и инвентарь. Исходное положение при подаче стойки теннисиста, основные положения при подготовке и выполнении основных приемов игры. Способы держания ракетки.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игровым стойкам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координации движения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терпению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120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Гигиена и врачебный 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gram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еремещения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близко у стола и в средней зоне. Правильная хватка ракетки и способы игры.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способам перемещения по площадке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координации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трудолюбия.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Правила игры в настольный 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</w:t>
            </w:r>
            <w:proofErr w:type="gram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еремещения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игрока при сочетании ударов справа и слева. Правильная хватка ракетки и </w:t>
            </w: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способы игры.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Удары по мячу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 подачи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координации движений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Удары по мячу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обучение технике 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высокодалекого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удара.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удара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Удары по мячу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 мягким ударам перед собой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Удары по мячу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6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воспитание эмоциональной </w:t>
            </w: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устойчивости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96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психологической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495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без вращения мяча (толчок) справа, слева.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плечевого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правильного выполнения команд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15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без вращения мяча (толчок) слева, слева.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брюшного пресса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нравственности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96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без вращения мяча (толчок) слева, слева.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самостоятельности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282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без вращения мяча (толчок) справа, слева.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27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« накат» справа и слева на столе.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228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9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« накат» справа и слева на столе.</w:t>
            </w:r>
          </w:p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« накат» справа и слева на столе.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4"/>
                <w:szCs w:val="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Удар « накат» справа и слева на столе.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позиции.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 эмоциональной устойчивости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4"/>
                <w:szCs w:val="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1785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Выбор позиции.</w:t>
            </w: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силы рук и плечевого пояса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63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в «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вправо и влево.</w:t>
            </w:r>
          </w:p>
        </w:tc>
        <w:tc>
          <w:tcPr>
            <w:tcW w:w="8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1035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в «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вправо и влево.</w:t>
            </w:r>
          </w:p>
        </w:tc>
        <w:tc>
          <w:tcPr>
            <w:tcW w:w="82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1650"/>
          <w:jc w:val="center"/>
        </w:trPr>
        <w:tc>
          <w:tcPr>
            <w:tcW w:w="1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Свободная игра на столе.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разучивание комбинации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плечевого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before="30" w:after="3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Свободная игра на столе.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закрепление материала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мышц спины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трудолюбия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0"/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0"/>
                <w:lang w:eastAsia="ru-RU"/>
              </w:rPr>
            </w:pPr>
          </w:p>
        </w:tc>
      </w:tr>
      <w:tr w:rsidR="002F73C2" w:rsidRPr="002F73C2" w:rsidTr="00071C88">
        <w:trPr>
          <w:trHeight w:val="315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на счет из одной, трех партий.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технике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лучезапястного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на счет из одной, трех партий.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плечевого сустава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4"/>
                <w:szCs w:val="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1575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Тактика игры с разными противниками.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645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Тактика игры с разными противниками.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обучение техники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тактические варианты игры.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техники короткой подачи в переднюю зону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воспитание эмоциональной </w:t>
            </w: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устойчивости</w:t>
            </w:r>
          </w:p>
        </w:tc>
        <w:tc>
          <w:tcPr>
            <w:tcW w:w="18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30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тактические варианты игры.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совершенствование техники </w:t>
            </w:r>
            <w:proofErr w:type="spellStart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высокодалекой</w:t>
            </w:r>
            <w:proofErr w:type="spellEnd"/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подачи до задней линии площадки,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сустава,</w:t>
            </w:r>
          </w:p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8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trHeight w:val="2025"/>
          <w:jc w:val="center"/>
        </w:trPr>
        <w:tc>
          <w:tcPr>
            <w:tcW w:w="15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Соревнования по настольному теннису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повторение техники,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развитие гибкости голеностопного сустава,</w:t>
            </w:r>
          </w:p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эмоциональной устойчивости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Теннисный стол, ракетки, теннисный мяч.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F73C2" w:rsidRPr="002F73C2" w:rsidRDefault="002F73C2" w:rsidP="002F73C2">
            <w:pPr>
              <w:spacing w:before="3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3C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73C2" w:rsidRPr="002F73C2" w:rsidTr="00071C88">
        <w:trPr>
          <w:jc w:val="center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3C2" w:rsidRPr="002F73C2" w:rsidRDefault="002F73C2" w:rsidP="002F73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 </w:t>
      </w: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 </w:t>
      </w:r>
    </w:p>
    <w:p w:rsidR="00071C88" w:rsidRDefault="00071C88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071C88" w:rsidRDefault="00071C88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071C88" w:rsidRDefault="00071C88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3E1693" w:rsidRDefault="003E1693" w:rsidP="002F73C2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2F73C2" w:rsidRPr="002F73C2" w:rsidRDefault="002F73C2" w:rsidP="002F73C2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Требования к уровню подготовки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Знать: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технику безопасности на занятиях настольного тенниса</w:t>
      </w:r>
      <w:proofErr w:type="gramStart"/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сторию развития настольного тенниса в России.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в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лияние физических упражнений на строение и функции организма человека.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г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игиену, закаливание, режим и питание спортсменов.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равила соревнований по настольному теннису.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Уметь: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proofErr w:type="gram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свободно обращаться с ракеткой и мячом, уверенно ловить мяч руками с отскока и с лета, катать мячи руками и ракеткой по различным направлениям (линия, диагональ), останавливать ракеткой катящийся мяч, уверенно выполнять «чеканку» (отбивания мяча от пола), подбивать мяч на ладонной и тыльной сторонах ракетки, контролируя при движении высоту и вертикальное направление отскока мяча;</w:t>
      </w:r>
      <w:proofErr w:type="gramEnd"/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имитацию ударов срезкой справа и слева с правильным балансом, показывать расположение точки контакта, делать окончание удара с поднятым локтем на уровне плеч;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серии розыгрышей ударами срезкой друг с другом в паре только справа или только слева с акцентом на: а) технику исполнения, б) удержание мяча в игре;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перемещаться в стороны от центра стола на 2-3 шага и играть с чередованием ударов срезкой справа – слева;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уверенно выполнять удары срезкой в средней точке полета мяча в правильной стойке;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иметь представление о правилах игры и способе начисления очка при игре на счет;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активно сотрудничать с другими детьми на занятии, проявлять положительные эмоции при двигательной активности.</w:t>
      </w:r>
    </w:p>
    <w:p w:rsidR="002F73C2" w:rsidRPr="002F73C2" w:rsidRDefault="002F73C2" w:rsidP="002F73C2">
      <w:pPr>
        <w:shd w:val="clear" w:color="auto" w:fill="FFFFFF"/>
        <w:spacing w:before="30" w:after="0" w:line="33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Демонстрировать:</w:t>
      </w:r>
    </w:p>
    <w:p w:rsidR="002F73C2" w:rsidRPr="002F73C2" w:rsidRDefault="002F73C2" w:rsidP="002F73C2">
      <w:pPr>
        <w:shd w:val="clear" w:color="auto" w:fill="FFFFFF"/>
        <w:spacing w:before="30" w:after="0" w:line="245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технические и тактические действия игры настольный теннис, применять их </w:t>
      </w:r>
      <w:proofErr w:type="gram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игровой и</w:t>
      </w:r>
    </w:p>
    <w:p w:rsidR="002F73C2" w:rsidRPr="002F73C2" w:rsidRDefault="002F73C2" w:rsidP="002F73C2">
      <w:pPr>
        <w:shd w:val="clear" w:color="auto" w:fill="FFFFFF"/>
        <w:spacing w:before="30" w:after="0" w:line="245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соревновательной деятельности;</w:t>
      </w:r>
    </w:p>
    <w:p w:rsidR="002F73C2" w:rsidRPr="002F73C2" w:rsidRDefault="002F73C2" w:rsidP="002F73C2">
      <w:pPr>
        <w:shd w:val="clear" w:color="auto" w:fill="FFFFFF"/>
        <w:spacing w:before="30" w:after="0" w:line="245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071C88" w:rsidRDefault="00071C88" w:rsidP="002F73C2">
      <w:pPr>
        <w:shd w:val="clear" w:color="auto" w:fill="FFFFFF"/>
        <w:spacing w:before="30" w:after="0" w:line="33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071C88" w:rsidRDefault="00071C88" w:rsidP="002F73C2">
      <w:pPr>
        <w:shd w:val="clear" w:color="auto" w:fill="FFFFFF"/>
        <w:spacing w:before="30" w:after="0" w:line="33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2F73C2" w:rsidRPr="002F73C2" w:rsidRDefault="002F73C2" w:rsidP="002F73C2">
      <w:pPr>
        <w:shd w:val="clear" w:color="auto" w:fill="FFFFFF"/>
        <w:spacing w:before="30" w:after="0" w:line="330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Учебно-методический комплект</w:t>
      </w:r>
    </w:p>
    <w:p w:rsidR="002F73C2" w:rsidRPr="002F73C2" w:rsidRDefault="002F73C2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Г.В. </w:t>
      </w:r>
      <w:proofErr w:type="spell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Барчукова</w:t>
      </w:r>
      <w:proofErr w:type="spell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2010</w:t>
      </w:r>
    </w:p>
    <w:p w:rsidR="002F73C2" w:rsidRPr="002F73C2" w:rsidRDefault="002F73C2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А.Н. </w:t>
      </w:r>
      <w:proofErr w:type="spell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Амелин</w:t>
      </w:r>
      <w:proofErr w:type="spell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Современный настольный теннис. М.: </w:t>
      </w:r>
      <w:proofErr w:type="spell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</w:t>
      </w:r>
      <w:proofErr w:type="spell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2004</w:t>
      </w:r>
    </w:p>
    <w:p w:rsidR="002F73C2" w:rsidRPr="002F73C2" w:rsidRDefault="002F73C2" w:rsidP="000F61DB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</w:t>
      </w:r>
      <w:r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Ю.П. </w:t>
      </w:r>
      <w:proofErr w:type="spell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Байгулов</w:t>
      </w:r>
      <w:proofErr w:type="spell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Основы настольного тенниса. М.:М.: </w:t>
      </w:r>
      <w:proofErr w:type="spellStart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</w:t>
      </w:r>
      <w:proofErr w:type="spellEnd"/>
      <w:r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2004</w:t>
      </w:r>
    </w:p>
    <w:p w:rsidR="002F73C2" w:rsidRPr="002F73C2" w:rsidRDefault="000F61DB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</w:t>
      </w:r>
      <w:r w:rsidR="002F73C2"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="002F73C2"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О.Н. </w:t>
      </w:r>
      <w:proofErr w:type="spell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Шестеренкин</w:t>
      </w:r>
      <w:proofErr w:type="spell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Методика технической подготовки игроков в настольный теннис. Диссертация, РГАФК, М.:160с., 2000</w:t>
      </w:r>
    </w:p>
    <w:p w:rsidR="002F73C2" w:rsidRPr="002F73C2" w:rsidRDefault="000F61DB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</w:t>
      </w:r>
      <w:r w:rsidR="002F73C2"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="002F73C2"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proofErr w:type="spell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О.В.Матыцин</w:t>
      </w:r>
      <w:proofErr w:type="spell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Настольный теннис. Неизвестное об </w:t>
      </w:r>
      <w:proofErr w:type="gram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известном</w:t>
      </w:r>
      <w:proofErr w:type="gram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М.:РГАФК, 2006</w:t>
      </w:r>
    </w:p>
    <w:p w:rsidR="002F73C2" w:rsidRPr="002F73C2" w:rsidRDefault="000F61DB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</w:t>
      </w:r>
      <w:r w:rsidR="002F73C2"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="002F73C2"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proofErr w:type="spell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С.Д.Шпрах</w:t>
      </w:r>
      <w:proofErr w:type="spell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 меня секретов нет. М.: Советский спорт, 2002</w:t>
      </w:r>
    </w:p>
    <w:p w:rsidR="002F73C2" w:rsidRPr="002F73C2" w:rsidRDefault="000F61DB" w:rsidP="002F73C2">
      <w:pPr>
        <w:shd w:val="clear" w:color="auto" w:fill="FFFFFF"/>
        <w:spacing w:after="0" w:line="245" w:lineRule="atLeast"/>
        <w:ind w:hanging="36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</w:t>
      </w:r>
      <w:r w:rsidR="002F73C2" w:rsidRPr="002F73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="002F73C2" w:rsidRPr="002F73C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  </w:t>
      </w:r>
      <w:proofErr w:type="spell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Бубэх</w:t>
      </w:r>
      <w:proofErr w:type="spell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 </w:t>
      </w:r>
      <w:proofErr w:type="spellStart"/>
      <w:proofErr w:type="gramStart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="002F73C2" w:rsidRPr="002F73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Тесты в спортивной практике. М., 2004</w:t>
      </w:r>
    </w:p>
    <w:p w:rsidR="001C7B1A" w:rsidRPr="0002048B" w:rsidRDefault="001C7B1A" w:rsidP="0002048B"/>
    <w:sectPr w:rsidR="001C7B1A" w:rsidRPr="0002048B" w:rsidSect="00071C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72E"/>
    <w:multiLevelType w:val="multilevel"/>
    <w:tmpl w:val="7C5095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F4712"/>
    <w:multiLevelType w:val="multilevel"/>
    <w:tmpl w:val="84FE992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84202"/>
    <w:multiLevelType w:val="multilevel"/>
    <w:tmpl w:val="2670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F361E"/>
    <w:multiLevelType w:val="hybridMultilevel"/>
    <w:tmpl w:val="A3D8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042A4"/>
    <w:multiLevelType w:val="multilevel"/>
    <w:tmpl w:val="88D6FD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52F1D"/>
    <w:multiLevelType w:val="multilevel"/>
    <w:tmpl w:val="637ADB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767F2CF7"/>
    <w:multiLevelType w:val="hybridMultilevel"/>
    <w:tmpl w:val="0FF45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A689A"/>
    <w:multiLevelType w:val="multilevel"/>
    <w:tmpl w:val="66D0A2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B1A"/>
    <w:rsid w:val="00001782"/>
    <w:rsid w:val="0002048B"/>
    <w:rsid w:val="00022C7E"/>
    <w:rsid w:val="000654EF"/>
    <w:rsid w:val="00071C88"/>
    <w:rsid w:val="00080831"/>
    <w:rsid w:val="000A295A"/>
    <w:rsid w:val="000C43C3"/>
    <w:rsid w:val="000F61DB"/>
    <w:rsid w:val="00151E20"/>
    <w:rsid w:val="00155CFB"/>
    <w:rsid w:val="001C7B1A"/>
    <w:rsid w:val="0023122D"/>
    <w:rsid w:val="002C2F26"/>
    <w:rsid w:val="002F73C2"/>
    <w:rsid w:val="00333436"/>
    <w:rsid w:val="00333731"/>
    <w:rsid w:val="003B4630"/>
    <w:rsid w:val="003E1693"/>
    <w:rsid w:val="00481F0A"/>
    <w:rsid w:val="005523F1"/>
    <w:rsid w:val="005729A9"/>
    <w:rsid w:val="005B3651"/>
    <w:rsid w:val="005E0217"/>
    <w:rsid w:val="006C3130"/>
    <w:rsid w:val="006D2757"/>
    <w:rsid w:val="006D67AB"/>
    <w:rsid w:val="0070371D"/>
    <w:rsid w:val="007D217F"/>
    <w:rsid w:val="00800E95"/>
    <w:rsid w:val="00822799"/>
    <w:rsid w:val="0082379C"/>
    <w:rsid w:val="008367A8"/>
    <w:rsid w:val="00853A5D"/>
    <w:rsid w:val="0088253A"/>
    <w:rsid w:val="00955AB6"/>
    <w:rsid w:val="00995E5E"/>
    <w:rsid w:val="009A1A22"/>
    <w:rsid w:val="009A1CFF"/>
    <w:rsid w:val="00A8702D"/>
    <w:rsid w:val="00AB5D52"/>
    <w:rsid w:val="00AE5BF6"/>
    <w:rsid w:val="00B30E35"/>
    <w:rsid w:val="00BC5767"/>
    <w:rsid w:val="00BE3303"/>
    <w:rsid w:val="00CC0A66"/>
    <w:rsid w:val="00CE523D"/>
    <w:rsid w:val="00D00069"/>
    <w:rsid w:val="00D403AF"/>
    <w:rsid w:val="00D84AA2"/>
    <w:rsid w:val="00DC1F71"/>
    <w:rsid w:val="00E74B17"/>
    <w:rsid w:val="00EA5627"/>
    <w:rsid w:val="00EC7F16"/>
    <w:rsid w:val="00F36A76"/>
    <w:rsid w:val="00FB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7B1A"/>
    <w:pPr>
      <w:spacing w:after="0" w:line="240" w:lineRule="auto"/>
    </w:pPr>
  </w:style>
  <w:style w:type="paragraph" w:customStyle="1" w:styleId="3">
    <w:name w:val="Заголовок 3+"/>
    <w:basedOn w:val="a"/>
    <w:rsid w:val="001C7B1A"/>
    <w:pPr>
      <w:suppressAutoHyphens/>
      <w:spacing w:after="160" w:line="254" w:lineRule="auto"/>
    </w:pPr>
    <w:rPr>
      <w:rFonts w:eastAsia="Times New Roman"/>
      <w:kern w:val="2"/>
      <w:lang w:eastAsia="ar-SA"/>
    </w:rPr>
  </w:style>
  <w:style w:type="character" w:customStyle="1" w:styleId="FontStyle42">
    <w:name w:val="Font Style42"/>
    <w:rsid w:val="0023122D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List Paragraph"/>
    <w:basedOn w:val="a"/>
    <w:uiPriority w:val="99"/>
    <w:qFormat/>
    <w:rsid w:val="00D403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D403AF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7">
    <w:name w:val="Table Grid"/>
    <w:basedOn w:val="a1"/>
    <w:uiPriority w:val="59"/>
    <w:rsid w:val="0055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5"/>
    <w:rsid w:val="009A1A22"/>
    <w:rPr>
      <w:shd w:val="clear" w:color="auto" w:fill="FFFFFF"/>
    </w:rPr>
  </w:style>
  <w:style w:type="paragraph" w:customStyle="1" w:styleId="5">
    <w:name w:val="Основной текст5"/>
    <w:basedOn w:val="a"/>
    <w:link w:val="a8"/>
    <w:rsid w:val="009A1A22"/>
    <w:pPr>
      <w:shd w:val="clear" w:color="auto" w:fill="FFFFFF"/>
      <w:spacing w:after="0" w:line="211" w:lineRule="exact"/>
      <w:ind w:hanging="580"/>
    </w:pPr>
    <w:rPr>
      <w:rFonts w:asciiTheme="minorHAnsi" w:eastAsiaTheme="minorHAnsi" w:hAnsiTheme="minorHAnsi" w:cstheme="minorBidi"/>
    </w:rPr>
  </w:style>
  <w:style w:type="character" w:customStyle="1" w:styleId="a9">
    <w:name w:val="Основной текст + Полужирный"/>
    <w:basedOn w:val="a8"/>
    <w:rsid w:val="009A1A22"/>
    <w:rPr>
      <w:b/>
      <w:bCs/>
      <w:shd w:val="clear" w:color="auto" w:fill="FFFFFF"/>
    </w:rPr>
  </w:style>
  <w:style w:type="character" w:customStyle="1" w:styleId="6">
    <w:name w:val="Основной текст (6) + Не полужирный"/>
    <w:basedOn w:val="a0"/>
    <w:rsid w:val="009A1A22"/>
    <w:rPr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Курсив"/>
    <w:basedOn w:val="a8"/>
    <w:rsid w:val="009A1A22"/>
    <w:rPr>
      <w:i/>
      <w:iCs/>
      <w:shd w:val="clear" w:color="auto" w:fill="FFFFFF"/>
    </w:rPr>
  </w:style>
  <w:style w:type="character" w:customStyle="1" w:styleId="4">
    <w:name w:val="Заголовок №4_"/>
    <w:basedOn w:val="a0"/>
    <w:link w:val="40"/>
    <w:rsid w:val="009A1A22"/>
    <w:rPr>
      <w:rFonts w:ascii="Arial Black" w:eastAsia="Arial Black" w:hAnsi="Arial Black" w:cs="Arial Black"/>
      <w:sz w:val="19"/>
      <w:szCs w:val="19"/>
      <w:shd w:val="clear" w:color="auto" w:fill="FFFFFF"/>
    </w:rPr>
  </w:style>
  <w:style w:type="paragraph" w:customStyle="1" w:styleId="40">
    <w:name w:val="Заголовок №4"/>
    <w:basedOn w:val="a"/>
    <w:link w:val="4"/>
    <w:rsid w:val="009A1A22"/>
    <w:pPr>
      <w:shd w:val="clear" w:color="auto" w:fill="FFFFFF"/>
      <w:spacing w:before="360" w:after="180" w:line="0" w:lineRule="atLeast"/>
      <w:outlineLvl w:val="3"/>
    </w:pPr>
    <w:rPr>
      <w:rFonts w:ascii="Arial Black" w:eastAsia="Arial Black" w:hAnsi="Arial Black" w:cs="Arial Black"/>
      <w:sz w:val="19"/>
      <w:szCs w:val="19"/>
    </w:rPr>
  </w:style>
  <w:style w:type="character" w:customStyle="1" w:styleId="4TimesNewRoman17pt">
    <w:name w:val="Заголовок №4 + Times New Roman;17 pt;Полужирный"/>
    <w:basedOn w:val="4"/>
    <w:rsid w:val="009A1A22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2">
    <w:name w:val="Основной текст (2)"/>
    <w:basedOn w:val="a0"/>
    <w:rsid w:val="009A1A2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 + Не полужирный"/>
    <w:basedOn w:val="a0"/>
    <w:rsid w:val="009A1A22"/>
    <w:rPr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Основной текст (10)_"/>
    <w:basedOn w:val="a0"/>
    <w:link w:val="100"/>
    <w:rsid w:val="009A1A22"/>
    <w:rPr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A1A22"/>
    <w:pPr>
      <w:shd w:val="clear" w:color="auto" w:fill="FFFFFF"/>
      <w:spacing w:after="0" w:line="230" w:lineRule="exact"/>
      <w:ind w:firstLine="340"/>
      <w:jc w:val="both"/>
    </w:pPr>
    <w:rPr>
      <w:rFonts w:asciiTheme="minorHAnsi" w:eastAsiaTheme="minorHAnsi" w:hAnsiTheme="minorHAnsi" w:cstheme="minorBidi"/>
    </w:rPr>
  </w:style>
  <w:style w:type="character" w:customStyle="1" w:styleId="101">
    <w:name w:val="Основной текст (10) + Не полужирный;Не курсив"/>
    <w:basedOn w:val="10"/>
    <w:rsid w:val="009A1A22"/>
    <w:rPr>
      <w:b/>
      <w:bCs/>
      <w:i/>
      <w:iCs/>
      <w:shd w:val="clear" w:color="auto" w:fill="FFFFFF"/>
    </w:rPr>
  </w:style>
  <w:style w:type="character" w:customStyle="1" w:styleId="41">
    <w:name w:val="Основной текст4"/>
    <w:basedOn w:val="a8"/>
    <w:rsid w:val="009A1A22"/>
    <w:rPr>
      <w:shd w:val="clear" w:color="auto" w:fill="FFFFFF"/>
    </w:rPr>
  </w:style>
  <w:style w:type="character" w:customStyle="1" w:styleId="30">
    <w:name w:val="Основной текст (3)"/>
    <w:basedOn w:val="a0"/>
    <w:rsid w:val="009A1A2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">
    <w:name w:val="Заголовок №3_"/>
    <w:basedOn w:val="a0"/>
    <w:link w:val="32"/>
    <w:rsid w:val="009A1A22"/>
    <w:rPr>
      <w:shd w:val="clear" w:color="auto" w:fill="FFFFFF"/>
    </w:rPr>
  </w:style>
  <w:style w:type="paragraph" w:customStyle="1" w:styleId="32">
    <w:name w:val="Заголовок №3"/>
    <w:basedOn w:val="a"/>
    <w:link w:val="31"/>
    <w:rsid w:val="009A1A22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</w:rPr>
  </w:style>
  <w:style w:type="character" w:customStyle="1" w:styleId="33">
    <w:name w:val="Основной текст3"/>
    <w:basedOn w:val="a8"/>
    <w:rsid w:val="009A1A22"/>
    <w:rPr>
      <w:sz w:val="22"/>
      <w:szCs w:val="22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9A1A22"/>
    <w:rPr>
      <w:shd w:val="clear" w:color="auto" w:fill="FFFFFF"/>
    </w:rPr>
  </w:style>
  <w:style w:type="paragraph" w:customStyle="1" w:styleId="130">
    <w:name w:val="Заголовок №1 (3)"/>
    <w:basedOn w:val="a"/>
    <w:link w:val="13"/>
    <w:rsid w:val="009A1A22"/>
    <w:pPr>
      <w:shd w:val="clear" w:color="auto" w:fill="FFFFFF"/>
      <w:spacing w:after="0" w:line="211" w:lineRule="exact"/>
      <w:ind w:firstLine="360"/>
      <w:jc w:val="both"/>
      <w:outlineLvl w:val="0"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basedOn w:val="a0"/>
    <w:link w:val="a3"/>
    <w:uiPriority w:val="1"/>
    <w:locked/>
    <w:rsid w:val="002C2F26"/>
  </w:style>
  <w:style w:type="character" w:styleId="ab">
    <w:name w:val="Strong"/>
    <w:basedOn w:val="a0"/>
    <w:uiPriority w:val="22"/>
    <w:qFormat/>
    <w:rsid w:val="003E169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0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37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16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Прокопьева Юлия</cp:lastModifiedBy>
  <cp:revision>39</cp:revision>
  <cp:lastPrinted>2019-10-12T04:05:00Z</cp:lastPrinted>
  <dcterms:created xsi:type="dcterms:W3CDTF">2018-06-21T14:51:00Z</dcterms:created>
  <dcterms:modified xsi:type="dcterms:W3CDTF">2024-11-27T16:08:00Z</dcterms:modified>
</cp:coreProperties>
</file>